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6860A" w14:textId="77777777" w:rsidR="007C1D1B" w:rsidRDefault="007C1D1B" w:rsidP="007C1D1B">
      <w:pPr>
        <w:spacing w:after="0"/>
        <w:rPr>
          <w:rFonts w:ascii="Arial" w:hAnsi="Arial" w:cs="Arial"/>
          <w:sz w:val="28"/>
          <w:szCs w:val="28"/>
        </w:rPr>
      </w:pPr>
      <w:bookmarkStart w:id="0" w:name="_GoBack"/>
      <w:bookmarkEnd w:id="0"/>
      <w:r>
        <w:rPr>
          <w:rFonts w:ascii="Arial" w:hAnsi="Arial" w:cs="Arial"/>
          <w:sz w:val="28"/>
          <w:szCs w:val="28"/>
        </w:rPr>
        <w:t>ΑΝΩΤΑΤΟ ΔΙΚΑΣΤΗΡΙΟ ΚΥΠΡΟΥ</w:t>
      </w:r>
    </w:p>
    <w:p w14:paraId="2F210FB7" w14:textId="77777777" w:rsidR="007C1D1B" w:rsidRDefault="007C1D1B" w:rsidP="007C1D1B">
      <w:pPr>
        <w:spacing w:after="0"/>
        <w:rPr>
          <w:rFonts w:ascii="Arial" w:hAnsi="Arial" w:cs="Arial"/>
          <w:sz w:val="28"/>
          <w:szCs w:val="28"/>
        </w:rPr>
      </w:pPr>
      <w:r>
        <w:rPr>
          <w:rFonts w:ascii="Arial" w:hAnsi="Arial" w:cs="Arial"/>
          <w:sz w:val="28"/>
          <w:szCs w:val="28"/>
        </w:rPr>
        <w:t>ΔΕΥΤΕΡΟΒΑΘΜΙΑ ΔΙΚΑΙΟΔΟΣΙΑ</w:t>
      </w:r>
    </w:p>
    <w:p w14:paraId="0A8F3D4D" w14:textId="77777777" w:rsidR="002854FB" w:rsidRDefault="002854FB" w:rsidP="007C1D1B">
      <w:pPr>
        <w:spacing w:after="0"/>
        <w:rPr>
          <w:rFonts w:ascii="Arial" w:hAnsi="Arial" w:cs="Arial"/>
          <w:sz w:val="28"/>
          <w:szCs w:val="28"/>
        </w:rPr>
      </w:pPr>
    </w:p>
    <w:p w14:paraId="2264B068" w14:textId="3729B506" w:rsidR="007C1D1B" w:rsidRDefault="007C1D1B" w:rsidP="007C1D1B">
      <w:pPr>
        <w:spacing w:after="0"/>
        <w:jc w:val="right"/>
        <w:rPr>
          <w:rFonts w:ascii="Arial" w:hAnsi="Arial" w:cs="Arial"/>
          <w:i/>
          <w:sz w:val="28"/>
          <w:szCs w:val="28"/>
        </w:rPr>
      </w:pPr>
      <w:r>
        <w:rPr>
          <w:rFonts w:ascii="Arial" w:hAnsi="Arial" w:cs="Arial"/>
          <w:i/>
          <w:sz w:val="28"/>
          <w:szCs w:val="28"/>
        </w:rPr>
        <w:t>(Πολιτική Έφεση Αρ. Ε</w:t>
      </w:r>
      <w:r w:rsidR="00CF7373" w:rsidRPr="00D86F34">
        <w:rPr>
          <w:rFonts w:ascii="Arial" w:hAnsi="Arial" w:cs="Arial"/>
          <w:i/>
          <w:sz w:val="28"/>
          <w:szCs w:val="28"/>
        </w:rPr>
        <w:t>140</w:t>
      </w:r>
      <w:r>
        <w:rPr>
          <w:rFonts w:ascii="Arial" w:hAnsi="Arial" w:cs="Arial"/>
          <w:i/>
          <w:sz w:val="28"/>
          <w:szCs w:val="28"/>
        </w:rPr>
        <w:t>/2016)</w:t>
      </w:r>
    </w:p>
    <w:p w14:paraId="0BD03FDB" w14:textId="77777777" w:rsidR="007C1D1B" w:rsidRDefault="007C1D1B" w:rsidP="007C1D1B">
      <w:pPr>
        <w:spacing w:after="0"/>
        <w:jc w:val="right"/>
        <w:rPr>
          <w:rFonts w:ascii="Arial" w:hAnsi="Arial" w:cs="Arial"/>
          <w:i/>
          <w:sz w:val="28"/>
          <w:szCs w:val="28"/>
        </w:rPr>
      </w:pPr>
    </w:p>
    <w:p w14:paraId="4F2E5F44" w14:textId="77777777" w:rsidR="007C1D1B" w:rsidRDefault="007C1D1B" w:rsidP="007C1D1B">
      <w:pPr>
        <w:spacing w:after="0"/>
        <w:jc w:val="right"/>
        <w:rPr>
          <w:rFonts w:ascii="Arial" w:hAnsi="Arial" w:cs="Arial"/>
          <w:i/>
          <w:sz w:val="28"/>
          <w:szCs w:val="28"/>
        </w:rPr>
      </w:pPr>
    </w:p>
    <w:p w14:paraId="4109A213" w14:textId="28C99376" w:rsidR="007C1D1B" w:rsidRDefault="007C1D1B" w:rsidP="007C1D1B">
      <w:pPr>
        <w:spacing w:after="0"/>
        <w:jc w:val="center"/>
        <w:rPr>
          <w:rFonts w:ascii="Arial" w:hAnsi="Arial" w:cs="Arial"/>
          <w:sz w:val="28"/>
          <w:szCs w:val="28"/>
        </w:rPr>
      </w:pPr>
      <w:r>
        <w:rPr>
          <w:rFonts w:ascii="Arial" w:hAnsi="Arial" w:cs="Arial"/>
          <w:sz w:val="28"/>
          <w:szCs w:val="28"/>
        </w:rPr>
        <w:t xml:space="preserve"> </w:t>
      </w:r>
      <w:r w:rsidR="00214515" w:rsidRPr="00CC7AE4">
        <w:rPr>
          <w:rFonts w:ascii="Arial" w:hAnsi="Arial" w:cs="Arial"/>
          <w:sz w:val="28"/>
          <w:szCs w:val="28"/>
        </w:rPr>
        <w:t>5</w:t>
      </w:r>
      <w:r w:rsidR="00214515">
        <w:rPr>
          <w:rFonts w:ascii="Arial" w:hAnsi="Arial" w:cs="Arial"/>
          <w:sz w:val="28"/>
          <w:szCs w:val="28"/>
        </w:rPr>
        <w:t xml:space="preserve"> Οκτωβρίου</w:t>
      </w:r>
      <w:r>
        <w:rPr>
          <w:rFonts w:ascii="Arial" w:hAnsi="Arial" w:cs="Arial"/>
          <w:sz w:val="28"/>
          <w:szCs w:val="28"/>
        </w:rPr>
        <w:t xml:space="preserve"> 2023</w:t>
      </w:r>
    </w:p>
    <w:p w14:paraId="299B7BBC" w14:textId="77777777" w:rsidR="007C1D1B" w:rsidRDefault="007C1D1B" w:rsidP="007C1D1B">
      <w:pPr>
        <w:spacing w:after="0"/>
        <w:jc w:val="center"/>
        <w:rPr>
          <w:rFonts w:ascii="Arial" w:hAnsi="Arial" w:cs="Arial"/>
          <w:sz w:val="28"/>
          <w:szCs w:val="28"/>
        </w:rPr>
      </w:pPr>
    </w:p>
    <w:p w14:paraId="4CE6A40D" w14:textId="77777777" w:rsidR="007C1D1B" w:rsidRDefault="007C1D1B" w:rsidP="007C1D1B">
      <w:pPr>
        <w:spacing w:after="0"/>
        <w:jc w:val="center"/>
        <w:rPr>
          <w:rFonts w:ascii="Arial" w:hAnsi="Arial" w:cs="Arial"/>
          <w:sz w:val="28"/>
          <w:szCs w:val="28"/>
        </w:rPr>
      </w:pPr>
    </w:p>
    <w:p w14:paraId="47306EDF" w14:textId="77777777" w:rsidR="007C1D1B" w:rsidRDefault="007C1D1B" w:rsidP="007C1D1B">
      <w:pPr>
        <w:spacing w:after="0"/>
        <w:jc w:val="center"/>
        <w:rPr>
          <w:rFonts w:ascii="Arial" w:hAnsi="Arial" w:cs="Arial"/>
          <w:sz w:val="28"/>
          <w:szCs w:val="28"/>
        </w:rPr>
      </w:pPr>
      <w:r>
        <w:rPr>
          <w:rFonts w:ascii="Arial" w:hAnsi="Arial" w:cs="Arial"/>
          <w:sz w:val="28"/>
          <w:szCs w:val="28"/>
        </w:rPr>
        <w:t>[ΜΑΛΑΧΤΟΣ, ΙΩΑΝΝΙΔΗΣ, ΕΦΡΑΙΜ, Δ/στές]</w:t>
      </w:r>
    </w:p>
    <w:p w14:paraId="281A4D49" w14:textId="77777777" w:rsidR="007C1D1B" w:rsidRDefault="007C1D1B" w:rsidP="007C1D1B">
      <w:pPr>
        <w:spacing w:after="0"/>
        <w:jc w:val="center"/>
        <w:rPr>
          <w:rFonts w:ascii="Arial" w:hAnsi="Arial" w:cs="Arial"/>
          <w:sz w:val="28"/>
          <w:szCs w:val="28"/>
        </w:rPr>
      </w:pPr>
    </w:p>
    <w:p w14:paraId="1413AF0E" w14:textId="77777777" w:rsidR="007C1D1B" w:rsidRDefault="007C1D1B" w:rsidP="007C1D1B">
      <w:pPr>
        <w:spacing w:after="0" w:line="240" w:lineRule="auto"/>
        <w:jc w:val="center"/>
        <w:rPr>
          <w:rFonts w:ascii="Arial" w:hAnsi="Arial" w:cs="Arial"/>
          <w:sz w:val="28"/>
          <w:szCs w:val="28"/>
        </w:rPr>
      </w:pPr>
    </w:p>
    <w:p w14:paraId="522F7524" w14:textId="77777777" w:rsidR="006E2806" w:rsidRDefault="006E2806" w:rsidP="00ED06BB">
      <w:pPr>
        <w:spacing w:after="0" w:line="240" w:lineRule="auto"/>
        <w:jc w:val="center"/>
        <w:rPr>
          <w:rFonts w:ascii="Arial" w:hAnsi="Arial" w:cs="Arial"/>
          <w:sz w:val="28"/>
          <w:szCs w:val="28"/>
        </w:rPr>
      </w:pPr>
      <w:r>
        <w:rPr>
          <w:rFonts w:ascii="Arial" w:hAnsi="Arial" w:cs="Arial"/>
          <w:sz w:val="28"/>
          <w:szCs w:val="28"/>
        </w:rPr>
        <w:t>ΕΛΕΥΘΕΡΙΟΥ ΧΙΛΙΑΔΑΚΗ</w:t>
      </w:r>
      <w:r w:rsidR="00212C04">
        <w:rPr>
          <w:rFonts w:ascii="Arial" w:hAnsi="Arial" w:cs="Arial"/>
          <w:sz w:val="28"/>
          <w:szCs w:val="28"/>
        </w:rPr>
        <w:t>,</w:t>
      </w:r>
    </w:p>
    <w:p w14:paraId="01ADC3BE" w14:textId="77777777" w:rsidR="007C1D1B" w:rsidRPr="006E2806" w:rsidRDefault="007C1D1B" w:rsidP="006E2806">
      <w:pPr>
        <w:spacing w:after="0" w:line="240" w:lineRule="auto"/>
        <w:jc w:val="both"/>
        <w:rPr>
          <w:rFonts w:ascii="Arial" w:hAnsi="Arial" w:cs="Arial"/>
          <w:sz w:val="28"/>
          <w:szCs w:val="28"/>
        </w:rPr>
      </w:pPr>
    </w:p>
    <w:p w14:paraId="023B0574" w14:textId="6F5403DA" w:rsidR="007C1D1B" w:rsidRPr="00FF7B3D" w:rsidRDefault="007C1D1B" w:rsidP="007C1D1B">
      <w:pPr>
        <w:spacing w:after="0" w:line="240" w:lineRule="auto"/>
        <w:jc w:val="right"/>
        <w:rPr>
          <w:rFonts w:ascii="Arial" w:hAnsi="Arial" w:cs="Arial"/>
          <w:i/>
          <w:sz w:val="28"/>
          <w:szCs w:val="28"/>
        </w:rPr>
      </w:pPr>
      <w:r>
        <w:rPr>
          <w:rFonts w:ascii="Arial" w:hAnsi="Arial" w:cs="Arial"/>
          <w:i/>
          <w:sz w:val="28"/>
          <w:szCs w:val="28"/>
        </w:rPr>
        <w:t>Εφεσείοντ</w:t>
      </w:r>
      <w:r w:rsidR="006E2806">
        <w:rPr>
          <w:rFonts w:ascii="Arial" w:hAnsi="Arial" w:cs="Arial"/>
          <w:i/>
          <w:sz w:val="28"/>
          <w:szCs w:val="28"/>
        </w:rPr>
        <w:t>α</w:t>
      </w:r>
      <w:r>
        <w:rPr>
          <w:rFonts w:ascii="Arial" w:hAnsi="Arial" w:cs="Arial"/>
          <w:i/>
          <w:sz w:val="28"/>
          <w:szCs w:val="28"/>
        </w:rPr>
        <w:t>,</w:t>
      </w:r>
    </w:p>
    <w:p w14:paraId="2D4CD3D0" w14:textId="77777777" w:rsidR="007C1D1B" w:rsidRPr="00FF7B3D" w:rsidRDefault="007C1D1B" w:rsidP="007C1D1B">
      <w:pPr>
        <w:spacing w:after="0" w:line="240" w:lineRule="auto"/>
        <w:jc w:val="right"/>
        <w:rPr>
          <w:rFonts w:ascii="Arial" w:hAnsi="Arial" w:cs="Arial"/>
          <w:i/>
          <w:sz w:val="28"/>
          <w:szCs w:val="28"/>
        </w:rPr>
      </w:pPr>
    </w:p>
    <w:p w14:paraId="7766A487" w14:textId="77777777" w:rsidR="007C1D1B" w:rsidRPr="00FF7B3D" w:rsidRDefault="007C1D1B" w:rsidP="007C1D1B">
      <w:pPr>
        <w:spacing w:after="0" w:line="240" w:lineRule="auto"/>
        <w:jc w:val="center"/>
        <w:rPr>
          <w:rFonts w:ascii="Arial" w:hAnsi="Arial" w:cs="Arial"/>
          <w:sz w:val="28"/>
          <w:szCs w:val="28"/>
        </w:rPr>
      </w:pPr>
    </w:p>
    <w:p w14:paraId="37C2BCAA" w14:textId="77777777" w:rsidR="007C1D1B" w:rsidRPr="00FF7B3D" w:rsidRDefault="007C1D1B" w:rsidP="007C1D1B">
      <w:pPr>
        <w:spacing w:after="0" w:line="240" w:lineRule="auto"/>
        <w:jc w:val="center"/>
        <w:rPr>
          <w:rFonts w:ascii="Arial" w:hAnsi="Arial" w:cs="Arial"/>
          <w:sz w:val="28"/>
          <w:szCs w:val="28"/>
        </w:rPr>
      </w:pPr>
      <w:r>
        <w:rPr>
          <w:rFonts w:ascii="Arial" w:hAnsi="Arial" w:cs="Arial"/>
          <w:sz w:val="28"/>
          <w:szCs w:val="28"/>
        </w:rPr>
        <w:t>ν</w:t>
      </w:r>
      <w:r w:rsidRPr="00FF7B3D">
        <w:rPr>
          <w:rFonts w:ascii="Arial" w:hAnsi="Arial" w:cs="Arial"/>
          <w:sz w:val="28"/>
          <w:szCs w:val="28"/>
        </w:rPr>
        <w:t>.</w:t>
      </w:r>
    </w:p>
    <w:p w14:paraId="44CC95B5" w14:textId="77777777" w:rsidR="007C1D1B" w:rsidRPr="00FF7B3D" w:rsidRDefault="007C1D1B" w:rsidP="007C1D1B">
      <w:pPr>
        <w:spacing w:after="0" w:line="240" w:lineRule="auto"/>
        <w:jc w:val="center"/>
        <w:rPr>
          <w:rFonts w:ascii="Arial" w:hAnsi="Arial" w:cs="Arial"/>
          <w:sz w:val="28"/>
          <w:szCs w:val="28"/>
        </w:rPr>
      </w:pPr>
    </w:p>
    <w:p w14:paraId="77981352" w14:textId="77777777" w:rsidR="007C1D1B" w:rsidRPr="00FF7B3D" w:rsidRDefault="007C1D1B" w:rsidP="007C1D1B">
      <w:pPr>
        <w:spacing w:after="0" w:line="240" w:lineRule="auto"/>
        <w:jc w:val="center"/>
        <w:rPr>
          <w:rFonts w:ascii="Arial" w:hAnsi="Arial" w:cs="Arial"/>
          <w:sz w:val="28"/>
          <w:szCs w:val="28"/>
        </w:rPr>
      </w:pPr>
    </w:p>
    <w:p w14:paraId="202A3770" w14:textId="77777777" w:rsidR="006E2806" w:rsidRDefault="006E2806" w:rsidP="007C1D1B">
      <w:pPr>
        <w:spacing w:after="0" w:line="240" w:lineRule="auto"/>
        <w:jc w:val="center"/>
        <w:rPr>
          <w:rFonts w:ascii="Arial" w:hAnsi="Arial" w:cs="Arial"/>
          <w:sz w:val="28"/>
          <w:szCs w:val="28"/>
        </w:rPr>
      </w:pPr>
      <w:r>
        <w:rPr>
          <w:rFonts w:ascii="Arial" w:hAnsi="Arial" w:cs="Arial"/>
          <w:sz w:val="28"/>
          <w:szCs w:val="28"/>
        </w:rPr>
        <w:t>ΕΠΙΤΡΟΠΗΣ ΚΕΦΑΛΑΙΑΓΟΡΑΣ ΚΥΠΡΟΥ,</w:t>
      </w:r>
    </w:p>
    <w:p w14:paraId="0E9D86E7" w14:textId="77777777" w:rsidR="007C1D1B" w:rsidRDefault="007C1D1B" w:rsidP="007C1D1B">
      <w:pPr>
        <w:spacing w:after="0" w:line="240" w:lineRule="auto"/>
        <w:jc w:val="center"/>
        <w:rPr>
          <w:rFonts w:ascii="Arial" w:hAnsi="Arial" w:cs="Arial"/>
          <w:sz w:val="28"/>
          <w:szCs w:val="28"/>
        </w:rPr>
      </w:pPr>
    </w:p>
    <w:p w14:paraId="4C4CFCC5" w14:textId="273FCA0E" w:rsidR="007C1D1B" w:rsidRDefault="007C1D1B" w:rsidP="007C1D1B">
      <w:pPr>
        <w:spacing w:after="0" w:line="240" w:lineRule="auto"/>
        <w:jc w:val="right"/>
        <w:rPr>
          <w:rFonts w:ascii="Arial" w:hAnsi="Arial" w:cs="Arial"/>
          <w:i/>
          <w:sz w:val="28"/>
          <w:szCs w:val="28"/>
        </w:rPr>
      </w:pPr>
      <w:r>
        <w:rPr>
          <w:rFonts w:ascii="Arial" w:hAnsi="Arial" w:cs="Arial"/>
          <w:i/>
          <w:sz w:val="28"/>
          <w:szCs w:val="28"/>
        </w:rPr>
        <w:t>Εφεσίβλητης.</w:t>
      </w:r>
    </w:p>
    <w:p w14:paraId="4089FBE4" w14:textId="77777777" w:rsidR="00212C04" w:rsidRDefault="00212C04" w:rsidP="007C1D1B">
      <w:pPr>
        <w:spacing w:after="0" w:line="240" w:lineRule="auto"/>
        <w:jc w:val="center"/>
        <w:rPr>
          <w:rFonts w:ascii="Arial" w:hAnsi="Arial" w:cs="Arial"/>
          <w:sz w:val="28"/>
          <w:szCs w:val="28"/>
        </w:rPr>
      </w:pPr>
    </w:p>
    <w:p w14:paraId="08912A01" w14:textId="77777777" w:rsidR="007C1D1B" w:rsidRDefault="007C1D1B" w:rsidP="007C1D1B">
      <w:pPr>
        <w:spacing w:after="0" w:line="240" w:lineRule="auto"/>
        <w:jc w:val="center"/>
        <w:rPr>
          <w:rFonts w:ascii="Arial" w:hAnsi="Arial" w:cs="Arial"/>
          <w:sz w:val="28"/>
          <w:szCs w:val="28"/>
        </w:rPr>
      </w:pPr>
      <w:r>
        <w:rPr>
          <w:rFonts w:ascii="Arial" w:hAnsi="Arial" w:cs="Arial"/>
          <w:sz w:val="28"/>
          <w:szCs w:val="28"/>
        </w:rPr>
        <w:t>____________________</w:t>
      </w:r>
    </w:p>
    <w:p w14:paraId="4405297A" w14:textId="77777777" w:rsidR="007C1D1B" w:rsidRDefault="007C1D1B" w:rsidP="007C1D1B">
      <w:pPr>
        <w:spacing w:after="0" w:line="240" w:lineRule="auto"/>
        <w:jc w:val="center"/>
        <w:rPr>
          <w:rFonts w:ascii="Arial" w:hAnsi="Arial" w:cs="Arial"/>
          <w:sz w:val="28"/>
          <w:szCs w:val="28"/>
        </w:rPr>
      </w:pPr>
    </w:p>
    <w:p w14:paraId="1515013E" w14:textId="77777777" w:rsidR="007C1D1B" w:rsidRDefault="007C1D1B" w:rsidP="007C1D1B">
      <w:pPr>
        <w:spacing w:after="0" w:line="240" w:lineRule="auto"/>
        <w:jc w:val="both"/>
        <w:rPr>
          <w:rFonts w:ascii="Arial" w:hAnsi="Arial" w:cs="Arial"/>
          <w:sz w:val="28"/>
          <w:szCs w:val="28"/>
        </w:rPr>
      </w:pPr>
    </w:p>
    <w:p w14:paraId="61DD6BC8" w14:textId="77777777" w:rsidR="007C1D1B" w:rsidRDefault="00276AD0" w:rsidP="007C1D1B">
      <w:pPr>
        <w:spacing w:after="0" w:line="360" w:lineRule="auto"/>
        <w:ind w:left="270"/>
        <w:jc w:val="both"/>
        <w:rPr>
          <w:rFonts w:ascii="Arial" w:hAnsi="Arial" w:cs="Arial"/>
          <w:sz w:val="28"/>
          <w:szCs w:val="28"/>
        </w:rPr>
      </w:pPr>
      <w:r>
        <w:rPr>
          <w:rFonts w:ascii="Arial" w:hAnsi="Arial" w:cs="Arial"/>
          <w:i/>
          <w:sz w:val="28"/>
          <w:szCs w:val="28"/>
        </w:rPr>
        <w:t xml:space="preserve">Μ. Παναγίδης </w:t>
      </w:r>
      <w:r w:rsidR="007C1D1B">
        <w:rPr>
          <w:rFonts w:ascii="Arial" w:hAnsi="Arial" w:cs="Arial"/>
          <w:i/>
          <w:sz w:val="28"/>
          <w:szCs w:val="28"/>
        </w:rPr>
        <w:t>για Χ</w:t>
      </w:r>
      <w:r w:rsidR="006E2806">
        <w:rPr>
          <w:rFonts w:ascii="Arial" w:hAnsi="Arial" w:cs="Arial"/>
          <w:i/>
          <w:sz w:val="28"/>
          <w:szCs w:val="28"/>
        </w:rPr>
        <w:t>αβιαράς &amp; Φιλίππου ΔΕΠΕ</w:t>
      </w:r>
      <w:r w:rsidR="007C1D1B">
        <w:rPr>
          <w:rFonts w:ascii="Arial" w:hAnsi="Arial" w:cs="Arial"/>
          <w:i/>
          <w:sz w:val="28"/>
          <w:szCs w:val="28"/>
        </w:rPr>
        <w:t>, για το</w:t>
      </w:r>
      <w:r w:rsidR="006E2806">
        <w:rPr>
          <w:rFonts w:ascii="Arial" w:hAnsi="Arial" w:cs="Arial"/>
          <w:i/>
          <w:sz w:val="28"/>
          <w:szCs w:val="28"/>
        </w:rPr>
        <w:t>ν Εφεσείοντα</w:t>
      </w:r>
      <w:r w:rsidR="007C1D1B">
        <w:rPr>
          <w:rFonts w:ascii="Arial" w:hAnsi="Arial" w:cs="Arial"/>
          <w:i/>
          <w:sz w:val="28"/>
          <w:szCs w:val="28"/>
        </w:rPr>
        <w:t>.</w:t>
      </w:r>
    </w:p>
    <w:p w14:paraId="067CC3B5" w14:textId="77777777" w:rsidR="007C1D1B" w:rsidRDefault="00276AD0" w:rsidP="007C1D1B">
      <w:pPr>
        <w:spacing w:after="0" w:line="360" w:lineRule="auto"/>
        <w:ind w:left="270"/>
        <w:jc w:val="both"/>
        <w:rPr>
          <w:rFonts w:ascii="Arial" w:hAnsi="Arial" w:cs="Arial"/>
          <w:sz w:val="28"/>
          <w:szCs w:val="28"/>
        </w:rPr>
      </w:pPr>
      <w:r>
        <w:rPr>
          <w:rFonts w:ascii="Arial" w:hAnsi="Arial" w:cs="Arial"/>
          <w:i/>
          <w:sz w:val="28"/>
          <w:szCs w:val="28"/>
        </w:rPr>
        <w:t>Α. Παναγή για Άντης Τριανταφυλλίδης &amp; Υιοί ΔΕΠΕ</w:t>
      </w:r>
      <w:r w:rsidR="007C1D1B">
        <w:rPr>
          <w:rFonts w:ascii="Arial" w:hAnsi="Arial" w:cs="Arial"/>
          <w:i/>
          <w:sz w:val="28"/>
          <w:szCs w:val="28"/>
        </w:rPr>
        <w:t xml:space="preserve"> για την Εφεσίβλητη</w:t>
      </w:r>
      <w:r>
        <w:rPr>
          <w:rFonts w:ascii="Arial" w:hAnsi="Arial" w:cs="Arial"/>
          <w:i/>
          <w:sz w:val="28"/>
          <w:szCs w:val="28"/>
        </w:rPr>
        <w:t>.</w:t>
      </w:r>
    </w:p>
    <w:p w14:paraId="7B6CA761" w14:textId="77777777" w:rsidR="007C1D1B" w:rsidRDefault="007C1D1B" w:rsidP="007C1D1B">
      <w:pPr>
        <w:spacing w:after="0" w:line="240" w:lineRule="auto"/>
        <w:jc w:val="center"/>
        <w:rPr>
          <w:rFonts w:ascii="Arial" w:hAnsi="Arial" w:cs="Arial"/>
          <w:sz w:val="28"/>
          <w:szCs w:val="28"/>
        </w:rPr>
      </w:pPr>
      <w:r>
        <w:rPr>
          <w:rFonts w:ascii="Arial" w:hAnsi="Arial" w:cs="Arial"/>
          <w:sz w:val="28"/>
          <w:szCs w:val="28"/>
        </w:rPr>
        <w:t>____________________</w:t>
      </w:r>
    </w:p>
    <w:p w14:paraId="125E3006" w14:textId="77777777" w:rsidR="007C1D1B" w:rsidRDefault="007C1D1B" w:rsidP="007C1D1B">
      <w:pPr>
        <w:spacing w:after="0"/>
        <w:jc w:val="center"/>
        <w:rPr>
          <w:rFonts w:ascii="Arial" w:hAnsi="Arial" w:cs="Arial"/>
          <w:sz w:val="28"/>
          <w:szCs w:val="28"/>
        </w:rPr>
      </w:pPr>
    </w:p>
    <w:p w14:paraId="42650C5A" w14:textId="77777777" w:rsidR="007C1D1B" w:rsidRDefault="007C1D1B" w:rsidP="007C1D1B">
      <w:pPr>
        <w:spacing w:after="0"/>
        <w:jc w:val="both"/>
        <w:rPr>
          <w:rFonts w:ascii="Arial" w:hAnsi="Arial" w:cs="Arial"/>
          <w:b/>
          <w:sz w:val="28"/>
          <w:szCs w:val="28"/>
        </w:rPr>
      </w:pPr>
    </w:p>
    <w:p w14:paraId="3997BF0C" w14:textId="77777777" w:rsidR="007C1D1B" w:rsidRDefault="007C1D1B" w:rsidP="007C1D1B">
      <w:pPr>
        <w:spacing w:after="0" w:line="360" w:lineRule="auto"/>
        <w:ind w:firstLine="270"/>
        <w:jc w:val="center"/>
        <w:rPr>
          <w:rFonts w:ascii="Arial" w:hAnsi="Arial" w:cs="Arial"/>
          <w:sz w:val="28"/>
          <w:szCs w:val="28"/>
        </w:rPr>
      </w:pPr>
      <w:r>
        <w:rPr>
          <w:rFonts w:ascii="Arial" w:hAnsi="Arial" w:cs="Arial"/>
          <w:sz w:val="28"/>
          <w:szCs w:val="28"/>
        </w:rPr>
        <w:t>Η απόφαση του Δικαστηρίου είναι ομόφωνη και θα δοθεί από τον Μαλαχτό, Δ.</w:t>
      </w:r>
    </w:p>
    <w:p w14:paraId="0D890DD9" w14:textId="77777777" w:rsidR="007C1D1B" w:rsidRDefault="007C1D1B" w:rsidP="007C1D1B">
      <w:pPr>
        <w:spacing w:after="0" w:line="360" w:lineRule="auto"/>
        <w:ind w:firstLine="270"/>
        <w:jc w:val="center"/>
        <w:rPr>
          <w:rFonts w:ascii="Arial" w:hAnsi="Arial" w:cs="Arial"/>
          <w:sz w:val="28"/>
          <w:szCs w:val="28"/>
        </w:rPr>
      </w:pPr>
    </w:p>
    <w:p w14:paraId="5DE4F32E" w14:textId="77777777" w:rsidR="007C1D1B" w:rsidRDefault="007C1D1B" w:rsidP="007C1D1B">
      <w:pPr>
        <w:spacing w:after="0"/>
        <w:jc w:val="center"/>
        <w:rPr>
          <w:rFonts w:ascii="Arial" w:hAnsi="Arial" w:cs="Arial"/>
          <w:sz w:val="28"/>
          <w:szCs w:val="28"/>
        </w:rPr>
      </w:pPr>
      <w:r>
        <w:rPr>
          <w:rFonts w:ascii="Arial" w:hAnsi="Arial" w:cs="Arial"/>
          <w:sz w:val="28"/>
          <w:szCs w:val="28"/>
        </w:rPr>
        <w:t>____________________</w:t>
      </w:r>
    </w:p>
    <w:p w14:paraId="6E8EAE2A" w14:textId="77777777" w:rsidR="007C1D1B" w:rsidRDefault="007C1D1B" w:rsidP="007C1D1B">
      <w:pPr>
        <w:spacing w:after="0" w:line="480" w:lineRule="auto"/>
        <w:jc w:val="center"/>
        <w:rPr>
          <w:rFonts w:ascii="Arial" w:hAnsi="Arial" w:cs="Arial"/>
          <w:b/>
          <w:sz w:val="28"/>
          <w:szCs w:val="28"/>
        </w:rPr>
      </w:pPr>
      <w:r>
        <w:rPr>
          <w:rFonts w:ascii="Arial" w:hAnsi="Arial" w:cs="Arial"/>
          <w:b/>
          <w:sz w:val="28"/>
          <w:szCs w:val="28"/>
        </w:rPr>
        <w:lastRenderedPageBreak/>
        <w:t>Α Π Ο Φ Α Σ Η</w:t>
      </w:r>
    </w:p>
    <w:p w14:paraId="72BC7F36" w14:textId="77777777" w:rsidR="007C1D1B" w:rsidRPr="00673EA6" w:rsidRDefault="007C1D1B" w:rsidP="007C1D1B">
      <w:pPr>
        <w:spacing w:after="0"/>
        <w:jc w:val="center"/>
        <w:rPr>
          <w:rFonts w:ascii="Arial" w:hAnsi="Arial" w:cs="Arial"/>
          <w:b/>
          <w:sz w:val="28"/>
          <w:szCs w:val="28"/>
        </w:rPr>
      </w:pPr>
    </w:p>
    <w:p w14:paraId="4469217E" w14:textId="51ED5279" w:rsidR="007C1D1B" w:rsidRDefault="007C1D1B" w:rsidP="00ED06BB">
      <w:pPr>
        <w:spacing w:after="0" w:line="480" w:lineRule="auto"/>
        <w:ind w:firstLine="270"/>
        <w:jc w:val="both"/>
        <w:rPr>
          <w:rFonts w:ascii="Arial" w:hAnsi="Arial" w:cs="Arial"/>
          <w:bCs/>
          <w:sz w:val="28"/>
          <w:szCs w:val="28"/>
        </w:rPr>
      </w:pPr>
      <w:r>
        <w:rPr>
          <w:rFonts w:ascii="Arial" w:hAnsi="Arial" w:cs="Arial"/>
          <w:b/>
          <w:sz w:val="28"/>
          <w:szCs w:val="28"/>
        </w:rPr>
        <w:t>ΜΑΛΑΧΤΟΣ, Δ.:</w:t>
      </w:r>
      <w:r w:rsidR="00991515">
        <w:rPr>
          <w:rFonts w:ascii="Arial" w:hAnsi="Arial" w:cs="Arial"/>
          <w:b/>
          <w:sz w:val="28"/>
          <w:szCs w:val="28"/>
        </w:rPr>
        <w:t xml:space="preserve">  </w:t>
      </w:r>
      <w:r w:rsidR="00991515" w:rsidRPr="00991515">
        <w:rPr>
          <w:rFonts w:ascii="Arial" w:hAnsi="Arial" w:cs="Arial"/>
          <w:bCs/>
          <w:sz w:val="28"/>
          <w:szCs w:val="28"/>
        </w:rPr>
        <w:t xml:space="preserve">Με επτά λόγους έφεσης, ο Εφεσείων </w:t>
      </w:r>
      <w:r w:rsidR="00991515">
        <w:rPr>
          <w:rFonts w:ascii="Arial" w:hAnsi="Arial" w:cs="Arial"/>
          <w:bCs/>
          <w:sz w:val="28"/>
          <w:szCs w:val="28"/>
        </w:rPr>
        <w:t xml:space="preserve">προσβάλει ως εσφαλμένη την απόφαση του Επαρχιακού Δικαστηρίου Λευκωσίας να απορρίψει την αίτηση του και να μην παραμερίσει την επίδοση αγωγής που έγινε προς αυτόν στην Ελλάδα την 26.10.2015, </w:t>
      </w:r>
      <w:r w:rsidR="00B2262D">
        <w:rPr>
          <w:rFonts w:ascii="Arial" w:hAnsi="Arial" w:cs="Arial"/>
          <w:bCs/>
          <w:sz w:val="28"/>
          <w:szCs w:val="28"/>
        </w:rPr>
        <w:t>να μην παραμερίσει</w:t>
      </w:r>
      <w:r w:rsidR="00A7197C" w:rsidRPr="00A7197C">
        <w:rPr>
          <w:rFonts w:ascii="Arial" w:hAnsi="Arial" w:cs="Arial"/>
          <w:bCs/>
          <w:sz w:val="28"/>
          <w:szCs w:val="28"/>
        </w:rPr>
        <w:t xml:space="preserve"> </w:t>
      </w:r>
      <w:r w:rsidR="00A7197C">
        <w:rPr>
          <w:rFonts w:ascii="Arial" w:hAnsi="Arial" w:cs="Arial"/>
          <w:bCs/>
          <w:sz w:val="28"/>
          <w:szCs w:val="28"/>
        </w:rPr>
        <w:t>το</w:t>
      </w:r>
      <w:r w:rsidR="00B2262D">
        <w:rPr>
          <w:rFonts w:ascii="Arial" w:hAnsi="Arial" w:cs="Arial"/>
          <w:bCs/>
          <w:sz w:val="28"/>
          <w:szCs w:val="28"/>
        </w:rPr>
        <w:t xml:space="preserve"> </w:t>
      </w:r>
      <w:r w:rsidR="00991515" w:rsidRPr="00991515">
        <w:rPr>
          <w:rFonts w:ascii="Arial" w:hAnsi="Arial" w:cs="Arial"/>
          <w:bCs/>
          <w:sz w:val="28"/>
          <w:szCs w:val="28"/>
        </w:rPr>
        <w:t>διάταγμα</w:t>
      </w:r>
      <w:r w:rsidRPr="00991515">
        <w:rPr>
          <w:rFonts w:ascii="Arial" w:hAnsi="Arial" w:cs="Arial"/>
          <w:bCs/>
          <w:sz w:val="28"/>
          <w:szCs w:val="28"/>
        </w:rPr>
        <w:t xml:space="preserve"> </w:t>
      </w:r>
      <w:r w:rsidR="00991515" w:rsidRPr="00991515">
        <w:rPr>
          <w:rFonts w:ascii="Arial" w:hAnsi="Arial" w:cs="Arial"/>
          <w:bCs/>
          <w:sz w:val="28"/>
          <w:szCs w:val="28"/>
        </w:rPr>
        <w:t>σφράγισης και άδεια</w:t>
      </w:r>
      <w:r w:rsidRPr="00991515">
        <w:rPr>
          <w:rFonts w:ascii="Arial" w:hAnsi="Arial" w:cs="Arial"/>
          <w:bCs/>
          <w:sz w:val="28"/>
          <w:szCs w:val="28"/>
        </w:rPr>
        <w:t xml:space="preserve"> </w:t>
      </w:r>
      <w:r w:rsidR="00991515">
        <w:rPr>
          <w:rFonts w:ascii="Arial" w:hAnsi="Arial" w:cs="Arial"/>
          <w:bCs/>
          <w:sz w:val="28"/>
          <w:szCs w:val="28"/>
        </w:rPr>
        <w:t>επίδοσης της στο εξωτερικό</w:t>
      </w:r>
      <w:r w:rsidR="00A7197C">
        <w:rPr>
          <w:rFonts w:ascii="Arial" w:hAnsi="Arial" w:cs="Arial"/>
          <w:bCs/>
          <w:sz w:val="28"/>
          <w:szCs w:val="28"/>
        </w:rPr>
        <w:t xml:space="preserve"> που προηγήθηκαν</w:t>
      </w:r>
      <w:r w:rsidR="00991515">
        <w:rPr>
          <w:rFonts w:ascii="Arial" w:hAnsi="Arial" w:cs="Arial"/>
          <w:bCs/>
          <w:sz w:val="28"/>
          <w:szCs w:val="28"/>
        </w:rPr>
        <w:t xml:space="preserve"> και </w:t>
      </w:r>
      <w:r w:rsidR="00B2262D">
        <w:rPr>
          <w:rFonts w:ascii="Arial" w:hAnsi="Arial" w:cs="Arial"/>
          <w:bCs/>
          <w:sz w:val="28"/>
          <w:szCs w:val="28"/>
        </w:rPr>
        <w:t xml:space="preserve">να </w:t>
      </w:r>
      <w:r w:rsidR="00D86F34">
        <w:rPr>
          <w:rFonts w:ascii="Arial" w:hAnsi="Arial" w:cs="Arial"/>
          <w:bCs/>
          <w:sz w:val="28"/>
          <w:szCs w:val="28"/>
        </w:rPr>
        <w:t>μη</w:t>
      </w:r>
      <w:r w:rsidR="00B2262D">
        <w:rPr>
          <w:rFonts w:ascii="Arial" w:hAnsi="Arial" w:cs="Arial"/>
          <w:bCs/>
          <w:sz w:val="28"/>
          <w:szCs w:val="28"/>
        </w:rPr>
        <w:t>ν</w:t>
      </w:r>
      <w:r w:rsidR="00D86F34">
        <w:rPr>
          <w:rFonts w:ascii="Arial" w:hAnsi="Arial" w:cs="Arial"/>
          <w:bCs/>
          <w:sz w:val="28"/>
          <w:szCs w:val="28"/>
        </w:rPr>
        <w:t xml:space="preserve"> </w:t>
      </w:r>
      <w:r w:rsidR="00B2262D">
        <w:rPr>
          <w:rFonts w:ascii="Arial" w:hAnsi="Arial" w:cs="Arial"/>
          <w:bCs/>
          <w:sz w:val="28"/>
          <w:szCs w:val="28"/>
        </w:rPr>
        <w:t>απορρίψει</w:t>
      </w:r>
      <w:r w:rsidR="00991515">
        <w:rPr>
          <w:rFonts w:ascii="Arial" w:hAnsi="Arial" w:cs="Arial"/>
          <w:bCs/>
          <w:sz w:val="28"/>
          <w:szCs w:val="28"/>
        </w:rPr>
        <w:t xml:space="preserve"> τ</w:t>
      </w:r>
      <w:r w:rsidR="00B2262D">
        <w:rPr>
          <w:rFonts w:ascii="Arial" w:hAnsi="Arial" w:cs="Arial"/>
          <w:bCs/>
          <w:sz w:val="28"/>
          <w:szCs w:val="28"/>
        </w:rPr>
        <w:t>ην</w:t>
      </w:r>
      <w:r w:rsidR="00991515">
        <w:rPr>
          <w:rFonts w:ascii="Arial" w:hAnsi="Arial" w:cs="Arial"/>
          <w:bCs/>
          <w:sz w:val="28"/>
          <w:szCs w:val="28"/>
        </w:rPr>
        <w:t xml:space="preserve"> </w:t>
      </w:r>
      <w:r w:rsidR="00B2262D">
        <w:rPr>
          <w:rFonts w:ascii="Arial" w:hAnsi="Arial" w:cs="Arial"/>
          <w:bCs/>
          <w:sz w:val="28"/>
          <w:szCs w:val="28"/>
        </w:rPr>
        <w:t>ίδια</w:t>
      </w:r>
      <w:r w:rsidR="00991515">
        <w:rPr>
          <w:rFonts w:ascii="Arial" w:hAnsi="Arial" w:cs="Arial"/>
          <w:bCs/>
          <w:sz w:val="28"/>
          <w:szCs w:val="28"/>
        </w:rPr>
        <w:t xml:space="preserve"> τη</w:t>
      </w:r>
      <w:r w:rsidR="00B2262D">
        <w:rPr>
          <w:rFonts w:ascii="Arial" w:hAnsi="Arial" w:cs="Arial"/>
          <w:bCs/>
          <w:sz w:val="28"/>
          <w:szCs w:val="28"/>
        </w:rPr>
        <w:t>ν</w:t>
      </w:r>
      <w:r w:rsidR="00991515">
        <w:rPr>
          <w:rFonts w:ascii="Arial" w:hAnsi="Arial" w:cs="Arial"/>
          <w:bCs/>
          <w:sz w:val="28"/>
          <w:szCs w:val="28"/>
        </w:rPr>
        <w:t xml:space="preserve"> αγωγή λόγω έλλειψης δικαιοδοσίας.</w:t>
      </w:r>
      <w:r w:rsidR="00991515" w:rsidRPr="00991515">
        <w:rPr>
          <w:rFonts w:ascii="Arial" w:hAnsi="Arial" w:cs="Arial"/>
          <w:bCs/>
          <w:sz w:val="28"/>
          <w:szCs w:val="28"/>
        </w:rPr>
        <w:t xml:space="preserve"> </w:t>
      </w:r>
    </w:p>
    <w:p w14:paraId="74D47249" w14:textId="77777777" w:rsidR="000427D1" w:rsidRDefault="000427D1" w:rsidP="00ED06BB">
      <w:pPr>
        <w:spacing w:after="0" w:line="480" w:lineRule="auto"/>
        <w:ind w:firstLine="270"/>
        <w:jc w:val="both"/>
        <w:rPr>
          <w:rFonts w:ascii="Arial" w:hAnsi="Arial" w:cs="Arial"/>
          <w:bCs/>
          <w:sz w:val="28"/>
          <w:szCs w:val="28"/>
        </w:rPr>
      </w:pPr>
    </w:p>
    <w:p w14:paraId="6D4245EE" w14:textId="6E33B814" w:rsidR="000427D1" w:rsidRDefault="000427D1" w:rsidP="000427D1">
      <w:pPr>
        <w:spacing w:after="0" w:line="480" w:lineRule="auto"/>
        <w:ind w:firstLine="270"/>
        <w:jc w:val="both"/>
        <w:rPr>
          <w:rFonts w:ascii="Arial" w:hAnsi="Arial" w:cs="Arial"/>
          <w:color w:val="000000"/>
          <w:sz w:val="28"/>
          <w:szCs w:val="28"/>
        </w:rPr>
      </w:pPr>
      <w:r>
        <w:rPr>
          <w:rFonts w:ascii="Arial" w:hAnsi="Arial" w:cs="Arial"/>
          <w:bCs/>
          <w:sz w:val="28"/>
          <w:szCs w:val="28"/>
        </w:rPr>
        <w:t xml:space="preserve">Η αγωγή αφορούσε σε </w:t>
      </w:r>
      <w:r w:rsidR="00B11F3F">
        <w:rPr>
          <w:rFonts w:ascii="Arial" w:hAnsi="Arial" w:cs="Arial"/>
          <w:bCs/>
          <w:sz w:val="28"/>
          <w:szCs w:val="28"/>
        </w:rPr>
        <w:t xml:space="preserve">συνολικό </w:t>
      </w:r>
      <w:r>
        <w:rPr>
          <w:rFonts w:ascii="Arial" w:hAnsi="Arial" w:cs="Arial"/>
          <w:bCs/>
          <w:sz w:val="28"/>
          <w:szCs w:val="28"/>
        </w:rPr>
        <w:t xml:space="preserve">διοικητικό πρόστιμο </w:t>
      </w:r>
      <w:r w:rsidR="00B11F3F">
        <w:rPr>
          <w:rFonts w:ascii="Arial" w:hAnsi="Arial" w:cs="Arial"/>
          <w:bCs/>
          <w:sz w:val="28"/>
          <w:szCs w:val="28"/>
        </w:rPr>
        <w:t>€</w:t>
      </w:r>
      <w:r w:rsidR="00B11F3F" w:rsidRPr="00B11F3F">
        <w:rPr>
          <w:rFonts w:ascii="Arial" w:hAnsi="Arial" w:cs="Arial"/>
          <w:bCs/>
          <w:sz w:val="28"/>
          <w:szCs w:val="28"/>
        </w:rPr>
        <w:t xml:space="preserve">170.000 </w:t>
      </w:r>
      <w:r>
        <w:rPr>
          <w:rFonts w:ascii="Arial" w:hAnsi="Arial" w:cs="Arial"/>
          <w:bCs/>
          <w:sz w:val="28"/>
          <w:szCs w:val="28"/>
        </w:rPr>
        <w:t>που είχε επιβληθεί στον Εφεσείοντα από την Επιτροπή Κεφαλαιαγοράς</w:t>
      </w:r>
      <w:r w:rsidR="00D86F34">
        <w:rPr>
          <w:rFonts w:ascii="Arial" w:hAnsi="Arial" w:cs="Arial"/>
          <w:bCs/>
          <w:sz w:val="28"/>
          <w:szCs w:val="28"/>
        </w:rPr>
        <w:t xml:space="preserve"> για </w:t>
      </w:r>
      <w:r w:rsidR="00B11F3F">
        <w:rPr>
          <w:rFonts w:ascii="Arial" w:hAnsi="Arial" w:cs="Arial"/>
          <w:bCs/>
          <w:sz w:val="28"/>
          <w:szCs w:val="28"/>
        </w:rPr>
        <w:t>δύο παραβάσεις</w:t>
      </w:r>
      <w:r w:rsidR="00D86F34">
        <w:rPr>
          <w:rFonts w:ascii="Arial" w:hAnsi="Arial" w:cs="Arial"/>
          <w:bCs/>
          <w:sz w:val="28"/>
          <w:szCs w:val="28"/>
        </w:rPr>
        <w:t xml:space="preserve"> του </w:t>
      </w:r>
      <w:r w:rsidR="00CC7AE4">
        <w:rPr>
          <w:rFonts w:ascii="Arial" w:hAnsi="Arial" w:cs="Arial"/>
          <w:b/>
          <w:i/>
          <w:iCs/>
          <w:sz w:val="28"/>
          <w:szCs w:val="28"/>
        </w:rPr>
        <w:t>Ά</w:t>
      </w:r>
      <w:r w:rsidR="00D86F34" w:rsidRPr="00D86F34">
        <w:rPr>
          <w:rFonts w:ascii="Arial" w:hAnsi="Arial" w:cs="Arial"/>
          <w:b/>
          <w:i/>
          <w:iCs/>
          <w:sz w:val="28"/>
          <w:szCs w:val="28"/>
        </w:rPr>
        <w:t>ρθρου 40(1)</w:t>
      </w:r>
      <w:r w:rsidR="00D86F34">
        <w:rPr>
          <w:rFonts w:ascii="Arial" w:hAnsi="Arial" w:cs="Arial"/>
          <w:bCs/>
          <w:sz w:val="28"/>
          <w:szCs w:val="28"/>
        </w:rPr>
        <w:t xml:space="preserve"> </w:t>
      </w:r>
      <w:r w:rsidR="00D86F34" w:rsidRPr="00D86F34">
        <w:rPr>
          <w:rFonts w:ascii="Arial" w:hAnsi="Arial" w:cs="Arial"/>
          <w:bCs/>
          <w:sz w:val="28"/>
          <w:szCs w:val="28"/>
        </w:rPr>
        <w:t>του</w:t>
      </w:r>
      <w:r w:rsidR="00D86F34">
        <w:rPr>
          <w:rFonts w:ascii="Arial" w:hAnsi="Arial" w:cs="Arial"/>
          <w:bCs/>
          <w:sz w:val="28"/>
          <w:szCs w:val="28"/>
        </w:rPr>
        <w:t xml:space="preserve"> </w:t>
      </w:r>
      <w:r w:rsidR="00D86F34" w:rsidRPr="00D86F34">
        <w:rPr>
          <w:rFonts w:ascii="Arial" w:hAnsi="Arial" w:cs="Arial"/>
          <w:b/>
          <w:bCs/>
          <w:i/>
          <w:iCs/>
          <w:color w:val="000000"/>
          <w:sz w:val="28"/>
          <w:szCs w:val="28"/>
        </w:rPr>
        <w:t>περί των Προϋποθέσεων Διαφάνειας (Κινητές Αξίες προς Διαπραγμάτευση σε Ρυθμιζόμενη Αγορά) Νόμου του 2007, Ν.190(Ι)/2007</w:t>
      </w:r>
      <w:r w:rsidR="00FD3DFD" w:rsidRPr="00FD3DFD">
        <w:rPr>
          <w:rFonts w:ascii="Arial" w:hAnsi="Arial" w:cs="Arial"/>
          <w:color w:val="000000"/>
          <w:sz w:val="28"/>
          <w:szCs w:val="28"/>
        </w:rPr>
        <w:t>.</w:t>
      </w:r>
      <w:r w:rsidR="00B11F3F">
        <w:rPr>
          <w:rFonts w:ascii="Arial" w:hAnsi="Arial" w:cs="Arial"/>
          <w:b/>
          <w:bCs/>
          <w:color w:val="000000"/>
          <w:sz w:val="28"/>
          <w:szCs w:val="28"/>
        </w:rPr>
        <w:t xml:space="preserve">  </w:t>
      </w:r>
      <w:r w:rsidR="00B11F3F" w:rsidRPr="00B11F3F">
        <w:rPr>
          <w:rFonts w:ascii="Arial" w:hAnsi="Arial" w:cs="Arial"/>
          <w:color w:val="000000"/>
          <w:sz w:val="28"/>
          <w:szCs w:val="28"/>
        </w:rPr>
        <w:t>Ο</w:t>
      </w:r>
      <w:r w:rsidR="00B11F3F">
        <w:rPr>
          <w:rFonts w:ascii="Arial" w:hAnsi="Arial" w:cs="Arial"/>
          <w:bCs/>
          <w:sz w:val="28"/>
          <w:szCs w:val="28"/>
        </w:rPr>
        <w:t xml:space="preserve"> Εφεσείοντας δεν πλήρωσε, οπόταν η Επιτροπή καταχώρισε την </w:t>
      </w:r>
      <w:r w:rsidR="00984A01">
        <w:rPr>
          <w:rFonts w:ascii="Arial" w:hAnsi="Arial" w:cs="Arial"/>
          <w:bCs/>
          <w:sz w:val="28"/>
          <w:szCs w:val="28"/>
        </w:rPr>
        <w:t>εναντίον του</w:t>
      </w:r>
      <w:r w:rsidR="00B11F3F">
        <w:rPr>
          <w:rFonts w:ascii="Arial" w:hAnsi="Arial" w:cs="Arial"/>
          <w:bCs/>
          <w:sz w:val="28"/>
          <w:szCs w:val="28"/>
        </w:rPr>
        <w:t xml:space="preserve"> αγωγή,</w:t>
      </w:r>
      <w:r w:rsidRPr="00B11F3F">
        <w:rPr>
          <w:rFonts w:ascii="Arial" w:hAnsi="Arial" w:cs="Arial"/>
          <w:bCs/>
          <w:sz w:val="28"/>
          <w:szCs w:val="28"/>
        </w:rPr>
        <w:t xml:space="preserve"> </w:t>
      </w:r>
      <w:r>
        <w:rPr>
          <w:rFonts w:ascii="Arial" w:hAnsi="Arial" w:cs="Arial"/>
          <w:bCs/>
          <w:sz w:val="28"/>
          <w:szCs w:val="28"/>
        </w:rPr>
        <w:t>κατ</w:t>
      </w:r>
      <w:r w:rsidR="00B11F3F">
        <w:rPr>
          <w:rFonts w:ascii="Arial" w:hAnsi="Arial" w:cs="Arial"/>
          <w:bCs/>
          <w:sz w:val="28"/>
          <w:szCs w:val="28"/>
        </w:rPr>
        <w:t xml:space="preserve">’ </w:t>
      </w:r>
      <w:r w:rsidR="00B2262D">
        <w:rPr>
          <w:rFonts w:ascii="Arial" w:hAnsi="Arial" w:cs="Arial"/>
          <w:bCs/>
          <w:sz w:val="28"/>
          <w:szCs w:val="28"/>
        </w:rPr>
        <w:t>επίκληση</w:t>
      </w:r>
      <w:r w:rsidR="00B11F3F">
        <w:rPr>
          <w:rFonts w:ascii="Arial" w:hAnsi="Arial" w:cs="Arial"/>
          <w:bCs/>
          <w:sz w:val="28"/>
          <w:szCs w:val="28"/>
        </w:rPr>
        <w:t xml:space="preserve"> </w:t>
      </w:r>
      <w:r>
        <w:rPr>
          <w:rFonts w:ascii="Arial" w:hAnsi="Arial" w:cs="Arial"/>
          <w:bCs/>
          <w:sz w:val="28"/>
          <w:szCs w:val="28"/>
        </w:rPr>
        <w:t xml:space="preserve"> </w:t>
      </w:r>
      <w:r w:rsidR="00B11F3F">
        <w:rPr>
          <w:rFonts w:ascii="Arial" w:hAnsi="Arial" w:cs="Arial"/>
          <w:bCs/>
          <w:sz w:val="28"/>
          <w:szCs w:val="28"/>
        </w:rPr>
        <w:t>του</w:t>
      </w:r>
      <w:r>
        <w:rPr>
          <w:rFonts w:ascii="Arial" w:hAnsi="Arial" w:cs="Arial"/>
          <w:bCs/>
          <w:sz w:val="28"/>
          <w:szCs w:val="28"/>
        </w:rPr>
        <w:t xml:space="preserve"> </w:t>
      </w:r>
      <w:r w:rsidR="00CC7AE4">
        <w:rPr>
          <w:rFonts w:ascii="Arial" w:hAnsi="Arial" w:cs="Arial"/>
          <w:b/>
          <w:bCs/>
          <w:i/>
          <w:iCs/>
          <w:color w:val="000000"/>
          <w:sz w:val="28"/>
          <w:szCs w:val="28"/>
        </w:rPr>
        <w:t>Ά</w:t>
      </w:r>
      <w:r w:rsidR="00B11F3F" w:rsidRPr="000427D1">
        <w:rPr>
          <w:rFonts w:ascii="Arial" w:hAnsi="Arial" w:cs="Arial"/>
          <w:b/>
          <w:bCs/>
          <w:i/>
          <w:iCs/>
          <w:color w:val="000000"/>
          <w:sz w:val="28"/>
          <w:szCs w:val="28"/>
        </w:rPr>
        <w:t>ρθρο</w:t>
      </w:r>
      <w:r w:rsidR="00B11F3F">
        <w:rPr>
          <w:rFonts w:ascii="Arial" w:hAnsi="Arial" w:cs="Arial"/>
          <w:b/>
          <w:bCs/>
          <w:i/>
          <w:iCs/>
          <w:color w:val="000000"/>
          <w:sz w:val="28"/>
          <w:szCs w:val="28"/>
        </w:rPr>
        <w:t>υ</w:t>
      </w:r>
      <w:r w:rsidR="00B11F3F" w:rsidRPr="000427D1">
        <w:rPr>
          <w:rFonts w:ascii="Arial" w:hAnsi="Arial" w:cs="Arial"/>
          <w:b/>
          <w:bCs/>
          <w:i/>
          <w:iCs/>
          <w:color w:val="000000"/>
          <w:sz w:val="28"/>
          <w:szCs w:val="28"/>
        </w:rPr>
        <w:t xml:space="preserve"> 39(2)(α)</w:t>
      </w:r>
      <w:r w:rsidR="00B11F3F">
        <w:rPr>
          <w:rFonts w:ascii="Arial" w:hAnsi="Arial" w:cs="Arial"/>
          <w:b/>
          <w:bCs/>
          <w:i/>
          <w:iCs/>
          <w:color w:val="000000"/>
          <w:sz w:val="28"/>
          <w:szCs w:val="28"/>
        </w:rPr>
        <w:t xml:space="preserve"> </w:t>
      </w:r>
      <w:r w:rsidRPr="000427D1">
        <w:rPr>
          <w:rFonts w:ascii="Arial" w:hAnsi="Arial" w:cs="Arial"/>
          <w:bCs/>
          <w:sz w:val="28"/>
          <w:szCs w:val="28"/>
        </w:rPr>
        <w:t>του</w:t>
      </w:r>
      <w:r w:rsidRPr="000427D1">
        <w:rPr>
          <w:rFonts w:ascii="Arial" w:hAnsi="Arial" w:cs="Arial"/>
          <w:color w:val="000000"/>
          <w:sz w:val="28"/>
          <w:szCs w:val="28"/>
        </w:rPr>
        <w:t xml:space="preserve"> </w:t>
      </w:r>
      <w:r w:rsidRPr="000427D1">
        <w:rPr>
          <w:rFonts w:ascii="Arial" w:hAnsi="Arial" w:cs="Arial"/>
          <w:b/>
          <w:bCs/>
          <w:i/>
          <w:iCs/>
          <w:color w:val="000000"/>
          <w:sz w:val="28"/>
          <w:szCs w:val="28"/>
        </w:rPr>
        <w:t>περί Επιτροπής Κεφαλαιαγοράς Κύπρου Νόμου του 2009, Ν.73(Ι)/2009</w:t>
      </w:r>
      <w:r>
        <w:rPr>
          <w:rFonts w:ascii="Arial" w:hAnsi="Arial" w:cs="Arial"/>
          <w:color w:val="000000"/>
          <w:sz w:val="28"/>
          <w:szCs w:val="28"/>
        </w:rPr>
        <w:t xml:space="preserve">, </w:t>
      </w:r>
      <w:r w:rsidR="00B11F3F">
        <w:rPr>
          <w:rFonts w:ascii="Arial" w:hAnsi="Arial" w:cs="Arial"/>
          <w:color w:val="000000"/>
          <w:sz w:val="28"/>
          <w:szCs w:val="28"/>
        </w:rPr>
        <w:t>που αναφέρει ότι</w:t>
      </w:r>
      <w:r>
        <w:rPr>
          <w:rFonts w:ascii="Arial" w:hAnsi="Arial" w:cs="Arial"/>
          <w:color w:val="000000"/>
          <w:sz w:val="28"/>
          <w:szCs w:val="28"/>
        </w:rPr>
        <w:t xml:space="preserve">, σε περίπτωση παράλειψης καταβολής </w:t>
      </w:r>
      <w:r w:rsidR="00B11F3F">
        <w:rPr>
          <w:rFonts w:ascii="Arial" w:hAnsi="Arial" w:cs="Arial"/>
          <w:color w:val="000000"/>
          <w:sz w:val="28"/>
          <w:szCs w:val="28"/>
        </w:rPr>
        <w:t>διοικητικού προστίμου που επιβάλλει</w:t>
      </w:r>
      <w:r>
        <w:rPr>
          <w:rFonts w:ascii="Arial" w:hAnsi="Arial" w:cs="Arial"/>
          <w:color w:val="000000"/>
          <w:sz w:val="28"/>
          <w:szCs w:val="28"/>
        </w:rPr>
        <w:t xml:space="preserve">, η Επιτροπή δύναται </w:t>
      </w:r>
      <w:r w:rsidRPr="000427D1">
        <w:rPr>
          <w:rFonts w:ascii="Arial" w:hAnsi="Arial" w:cs="Arial"/>
          <w:color w:val="000000"/>
          <w:sz w:val="28"/>
          <w:szCs w:val="28"/>
        </w:rPr>
        <w:t>«</w:t>
      </w:r>
      <w:r w:rsidRPr="000427D1">
        <w:rPr>
          <w:rFonts w:ascii="Arial" w:hAnsi="Arial" w:cs="Arial"/>
          <w:i/>
          <w:iCs/>
          <w:color w:val="000000"/>
          <w:sz w:val="28"/>
          <w:szCs w:val="28"/>
        </w:rPr>
        <w:t>να λαμβάνει δικαστικά μέτρα προς είσπραξή του, οπότε το οφειλόμενο ποσό εισπράττεται ως αστικό χρέος</w:t>
      </w:r>
      <w:r w:rsidRPr="000427D1">
        <w:rPr>
          <w:rFonts w:ascii="Arial" w:hAnsi="Arial" w:cs="Arial"/>
          <w:color w:val="000000"/>
          <w:sz w:val="28"/>
          <w:szCs w:val="28"/>
        </w:rPr>
        <w:t>».</w:t>
      </w:r>
      <w:r>
        <w:rPr>
          <w:rFonts w:ascii="Arial" w:hAnsi="Arial" w:cs="Arial"/>
          <w:color w:val="000000"/>
          <w:sz w:val="28"/>
          <w:szCs w:val="28"/>
        </w:rPr>
        <w:t xml:space="preserve">  Ό,τι άλλο είναι σχετικό</w:t>
      </w:r>
      <w:r w:rsidR="00965248" w:rsidRPr="00965248">
        <w:rPr>
          <w:rFonts w:ascii="Arial" w:hAnsi="Arial" w:cs="Arial"/>
          <w:color w:val="000000"/>
          <w:sz w:val="28"/>
          <w:szCs w:val="28"/>
        </w:rPr>
        <w:t xml:space="preserve"> </w:t>
      </w:r>
      <w:r w:rsidR="00965248">
        <w:rPr>
          <w:rFonts w:ascii="Arial" w:hAnsi="Arial" w:cs="Arial"/>
          <w:color w:val="000000"/>
          <w:sz w:val="28"/>
          <w:szCs w:val="28"/>
        </w:rPr>
        <w:t>να αναφερθεί</w:t>
      </w:r>
      <w:r>
        <w:rPr>
          <w:rFonts w:ascii="Arial" w:hAnsi="Arial" w:cs="Arial"/>
          <w:color w:val="000000"/>
          <w:sz w:val="28"/>
          <w:szCs w:val="28"/>
        </w:rPr>
        <w:t xml:space="preserve">, με αναφορά και στην επιχειρηματολογία </w:t>
      </w:r>
      <w:r w:rsidR="00965248">
        <w:rPr>
          <w:rFonts w:ascii="Arial" w:hAnsi="Arial" w:cs="Arial"/>
          <w:color w:val="000000"/>
          <w:sz w:val="28"/>
          <w:szCs w:val="28"/>
        </w:rPr>
        <w:t>που αναπτύχθηκε</w:t>
      </w:r>
      <w:r>
        <w:rPr>
          <w:rFonts w:ascii="Arial" w:hAnsi="Arial" w:cs="Arial"/>
          <w:color w:val="000000"/>
          <w:sz w:val="28"/>
          <w:szCs w:val="28"/>
        </w:rPr>
        <w:t xml:space="preserve">, είναι ότι ο Εφεσείων είναι Έλληνας υπήκοος και διαμένει στην Ελλάδα.  </w:t>
      </w:r>
    </w:p>
    <w:p w14:paraId="7F4B0AD5" w14:textId="77777777" w:rsidR="00B11F3F" w:rsidRDefault="00B11F3F" w:rsidP="000427D1">
      <w:pPr>
        <w:spacing w:after="0" w:line="480" w:lineRule="auto"/>
        <w:ind w:firstLine="270"/>
        <w:jc w:val="both"/>
        <w:rPr>
          <w:rFonts w:ascii="Arial" w:hAnsi="Arial" w:cs="Arial"/>
          <w:color w:val="000000"/>
          <w:sz w:val="28"/>
          <w:szCs w:val="28"/>
        </w:rPr>
      </w:pPr>
    </w:p>
    <w:p w14:paraId="051DEAC0" w14:textId="57966808" w:rsidR="002549C3" w:rsidRDefault="002549C3" w:rsidP="000427D1">
      <w:pPr>
        <w:spacing w:after="0" w:line="480" w:lineRule="auto"/>
        <w:ind w:firstLine="270"/>
        <w:jc w:val="both"/>
        <w:rPr>
          <w:rFonts w:ascii="Arial" w:hAnsi="Arial" w:cs="Arial"/>
          <w:sz w:val="28"/>
          <w:szCs w:val="28"/>
        </w:rPr>
      </w:pPr>
      <w:r>
        <w:rPr>
          <w:rFonts w:ascii="Arial" w:hAnsi="Arial" w:cs="Arial"/>
          <w:sz w:val="28"/>
          <w:szCs w:val="28"/>
        </w:rPr>
        <w:t xml:space="preserve">Ο </w:t>
      </w:r>
      <w:r w:rsidRPr="002549C3">
        <w:rPr>
          <w:rFonts w:ascii="Arial" w:hAnsi="Arial" w:cs="Arial"/>
          <w:b/>
          <w:bCs/>
          <w:i/>
          <w:iCs/>
          <w:sz w:val="28"/>
          <w:szCs w:val="28"/>
        </w:rPr>
        <w:t>ΚΑΝΟΝΙΣΜΟΣ (ΕΚ) αριθ. 44/2001 ΤΟΥ ΣΥΜΒΟΥΛΙΟΥ της 22ας Δεκεμβρίου 2000 για τη διεθνή δικαιοδοσία, την αναγνώριση και την εκτέλεση αποφάσεων σε αστικές και εμπορικές υποθέσεις</w:t>
      </w:r>
      <w:r>
        <w:rPr>
          <w:rFonts w:ascii="Arial" w:hAnsi="Arial" w:cs="Arial"/>
          <w:sz w:val="28"/>
          <w:szCs w:val="28"/>
        </w:rPr>
        <w:t>,</w:t>
      </w:r>
      <w:r w:rsidR="000E44D2">
        <w:rPr>
          <w:rStyle w:val="FootnoteReference"/>
          <w:rFonts w:ascii="Arial" w:hAnsi="Arial" w:cs="Arial"/>
          <w:sz w:val="28"/>
          <w:szCs w:val="28"/>
        </w:rPr>
        <w:footnoteReference w:id="1"/>
      </w:r>
      <w:r>
        <w:rPr>
          <w:rFonts w:ascii="Arial" w:hAnsi="Arial" w:cs="Arial"/>
          <w:sz w:val="28"/>
          <w:szCs w:val="28"/>
        </w:rPr>
        <w:t xml:space="preserve"> σύμφωνα με το </w:t>
      </w:r>
      <w:r w:rsidR="00CC7AE4">
        <w:rPr>
          <w:rFonts w:ascii="Arial" w:hAnsi="Arial" w:cs="Arial"/>
          <w:b/>
          <w:bCs/>
          <w:i/>
          <w:iCs/>
          <w:sz w:val="28"/>
          <w:szCs w:val="28"/>
        </w:rPr>
        <w:t>Ά</w:t>
      </w:r>
      <w:r w:rsidRPr="001C3E2C">
        <w:rPr>
          <w:rFonts w:ascii="Arial" w:hAnsi="Arial" w:cs="Arial"/>
          <w:b/>
          <w:bCs/>
          <w:i/>
          <w:iCs/>
          <w:sz w:val="28"/>
          <w:szCs w:val="28"/>
        </w:rPr>
        <w:t>ρθρο 1.1</w:t>
      </w:r>
      <w:r>
        <w:rPr>
          <w:rFonts w:ascii="Arial" w:hAnsi="Arial" w:cs="Arial"/>
          <w:sz w:val="28"/>
          <w:szCs w:val="28"/>
        </w:rPr>
        <w:t>,</w:t>
      </w:r>
      <w:r w:rsidRPr="002549C3">
        <w:rPr>
          <w:rFonts w:ascii="Arial" w:hAnsi="Arial" w:cs="Arial"/>
          <w:sz w:val="28"/>
          <w:szCs w:val="28"/>
        </w:rPr>
        <w:t xml:space="preserve"> </w:t>
      </w:r>
      <w:r>
        <w:rPr>
          <w:rFonts w:ascii="Arial" w:hAnsi="Arial" w:cs="Arial"/>
          <w:sz w:val="28"/>
          <w:szCs w:val="28"/>
        </w:rPr>
        <w:t>«</w:t>
      </w:r>
      <w:r w:rsidRPr="002549C3">
        <w:rPr>
          <w:rFonts w:ascii="Arial" w:hAnsi="Arial" w:cs="Arial"/>
          <w:i/>
          <w:iCs/>
          <w:sz w:val="28"/>
          <w:szCs w:val="28"/>
        </w:rPr>
        <w:t>εφαρμόζεται σε αστικές και εμπορικές υποθέσεις, ανεξάρτητα από το είδος του δικαστηρίου. Δεν καλύπτει ιδίως φορολογικές, τελωνειακές ή διοικητικές υποθέσεις</w:t>
      </w:r>
      <w:r w:rsidRPr="001C3E2C">
        <w:rPr>
          <w:rFonts w:ascii="Arial" w:hAnsi="Arial" w:cs="Arial"/>
          <w:sz w:val="28"/>
          <w:szCs w:val="28"/>
        </w:rPr>
        <w:t xml:space="preserve">».  </w:t>
      </w:r>
      <w:r w:rsidR="00984A01">
        <w:rPr>
          <w:rFonts w:ascii="Arial" w:hAnsi="Arial" w:cs="Arial"/>
          <w:sz w:val="28"/>
          <w:szCs w:val="28"/>
        </w:rPr>
        <w:t>Σ</w:t>
      </w:r>
      <w:r w:rsidR="001C3E2C">
        <w:rPr>
          <w:rFonts w:ascii="Arial" w:hAnsi="Arial" w:cs="Arial"/>
          <w:sz w:val="28"/>
          <w:szCs w:val="28"/>
        </w:rPr>
        <w:t xml:space="preserve">ύμφωνα με το </w:t>
      </w:r>
      <w:r w:rsidR="00CC7AE4">
        <w:rPr>
          <w:rFonts w:ascii="Arial" w:hAnsi="Arial" w:cs="Arial"/>
          <w:b/>
          <w:bCs/>
          <w:i/>
          <w:iCs/>
          <w:sz w:val="28"/>
          <w:szCs w:val="28"/>
        </w:rPr>
        <w:t>Ά</w:t>
      </w:r>
      <w:r w:rsidR="001C3E2C" w:rsidRPr="001C3E2C">
        <w:rPr>
          <w:rFonts w:ascii="Arial" w:hAnsi="Arial" w:cs="Arial"/>
          <w:b/>
          <w:bCs/>
          <w:i/>
          <w:iCs/>
          <w:sz w:val="28"/>
          <w:szCs w:val="28"/>
        </w:rPr>
        <w:t>ρθρο 2.1</w:t>
      </w:r>
      <w:r w:rsidR="001C3E2C">
        <w:rPr>
          <w:rFonts w:ascii="Arial" w:hAnsi="Arial" w:cs="Arial"/>
          <w:sz w:val="28"/>
          <w:szCs w:val="28"/>
        </w:rPr>
        <w:t>, «</w:t>
      </w:r>
      <w:r w:rsidRPr="001C3E2C">
        <w:rPr>
          <w:rFonts w:ascii="Arial" w:hAnsi="Arial" w:cs="Arial"/>
          <w:i/>
          <w:iCs/>
          <w:sz w:val="28"/>
          <w:szCs w:val="28"/>
        </w:rPr>
        <w:t xml:space="preserve">τα πρόσωπα που έχουν την κατοικία τους στο έδαφος κράτους μέλους ενάγονται ενώπιον των δικαστηρίων αυτού του κράτους μέλους, ανεξάρτητα από την ιθαγένειά </w:t>
      </w:r>
      <w:r w:rsidR="001C3E2C" w:rsidRPr="001C3E2C">
        <w:rPr>
          <w:rFonts w:ascii="Arial" w:hAnsi="Arial" w:cs="Arial"/>
          <w:i/>
          <w:iCs/>
          <w:sz w:val="28"/>
          <w:szCs w:val="28"/>
        </w:rPr>
        <w:t>τους</w:t>
      </w:r>
      <w:r w:rsidR="001C3E2C">
        <w:rPr>
          <w:rFonts w:ascii="Arial" w:hAnsi="Arial" w:cs="Arial"/>
          <w:sz w:val="28"/>
          <w:szCs w:val="28"/>
        </w:rPr>
        <w:t>»</w:t>
      </w:r>
      <w:r w:rsidR="00984A01">
        <w:rPr>
          <w:rFonts w:ascii="Arial" w:hAnsi="Arial" w:cs="Arial"/>
          <w:sz w:val="28"/>
          <w:szCs w:val="28"/>
        </w:rPr>
        <w:t>.  Ωστόσο</w:t>
      </w:r>
      <w:r w:rsidR="001C3E2C">
        <w:rPr>
          <w:rFonts w:ascii="Arial" w:hAnsi="Arial" w:cs="Arial"/>
          <w:sz w:val="28"/>
          <w:szCs w:val="28"/>
        </w:rPr>
        <w:t>,</w:t>
      </w:r>
      <w:r w:rsidR="001C3E2C" w:rsidRPr="001C3E2C">
        <w:rPr>
          <w:rFonts w:ascii="Arial" w:hAnsi="Arial" w:cs="Arial"/>
          <w:sz w:val="28"/>
          <w:szCs w:val="28"/>
        </w:rPr>
        <w:t xml:space="preserve"> </w:t>
      </w:r>
      <w:r w:rsidR="001C3E2C">
        <w:rPr>
          <w:rFonts w:ascii="Arial" w:hAnsi="Arial" w:cs="Arial"/>
          <w:sz w:val="28"/>
          <w:szCs w:val="28"/>
        </w:rPr>
        <w:t xml:space="preserve">σύμφωνα με το </w:t>
      </w:r>
      <w:r w:rsidR="00CC7AE4">
        <w:rPr>
          <w:rFonts w:ascii="Arial" w:hAnsi="Arial" w:cs="Arial"/>
          <w:b/>
          <w:bCs/>
          <w:i/>
          <w:iCs/>
          <w:sz w:val="28"/>
          <w:szCs w:val="28"/>
        </w:rPr>
        <w:t>Ά</w:t>
      </w:r>
      <w:r w:rsidR="001C3E2C" w:rsidRPr="001C3E2C">
        <w:rPr>
          <w:rFonts w:ascii="Arial" w:hAnsi="Arial" w:cs="Arial"/>
          <w:b/>
          <w:bCs/>
          <w:i/>
          <w:iCs/>
          <w:sz w:val="28"/>
          <w:szCs w:val="28"/>
        </w:rPr>
        <w:t>ρθρο 3.1</w:t>
      </w:r>
      <w:r w:rsidR="001C3E2C">
        <w:rPr>
          <w:rFonts w:ascii="Arial" w:hAnsi="Arial" w:cs="Arial"/>
          <w:sz w:val="28"/>
          <w:szCs w:val="28"/>
        </w:rPr>
        <w:t xml:space="preserve">, </w:t>
      </w:r>
      <w:r w:rsidR="001C3E2C" w:rsidRPr="001C3E2C">
        <w:rPr>
          <w:rFonts w:ascii="Arial" w:hAnsi="Arial" w:cs="Arial"/>
          <w:sz w:val="28"/>
          <w:szCs w:val="28"/>
        </w:rPr>
        <w:t xml:space="preserve">μπορούν να εναχθούν ενώπιον των δικαστηρίων άλλου κράτους μέλους μόνο σύμφωνα με </w:t>
      </w:r>
      <w:r w:rsidR="001C3E2C">
        <w:rPr>
          <w:rFonts w:ascii="Arial" w:hAnsi="Arial" w:cs="Arial"/>
          <w:sz w:val="28"/>
          <w:szCs w:val="28"/>
        </w:rPr>
        <w:t>άλλους ειδικούς</w:t>
      </w:r>
      <w:r w:rsidR="001C3E2C" w:rsidRPr="001C3E2C">
        <w:rPr>
          <w:rFonts w:ascii="Arial" w:hAnsi="Arial" w:cs="Arial"/>
          <w:sz w:val="28"/>
          <w:szCs w:val="28"/>
        </w:rPr>
        <w:t xml:space="preserve"> κανόνες που περιλαμβάνονται </w:t>
      </w:r>
      <w:r w:rsidR="001C3E2C">
        <w:rPr>
          <w:rFonts w:ascii="Arial" w:hAnsi="Arial" w:cs="Arial"/>
          <w:sz w:val="28"/>
          <w:szCs w:val="28"/>
        </w:rPr>
        <w:t>στον Κανονισμό</w:t>
      </w:r>
      <w:r w:rsidR="001C3E2C" w:rsidRPr="001C3E2C">
        <w:rPr>
          <w:rFonts w:ascii="Arial" w:hAnsi="Arial" w:cs="Arial"/>
          <w:sz w:val="28"/>
          <w:szCs w:val="28"/>
        </w:rPr>
        <w:t>.</w:t>
      </w:r>
      <w:r w:rsidR="001C3E2C">
        <w:rPr>
          <w:rFonts w:ascii="Arial" w:hAnsi="Arial" w:cs="Arial"/>
          <w:sz w:val="28"/>
          <w:szCs w:val="28"/>
        </w:rPr>
        <w:t xml:space="preserve">  Ό,τι εδώ </w:t>
      </w:r>
      <w:r w:rsidR="00B2262D">
        <w:rPr>
          <w:rFonts w:ascii="Arial" w:hAnsi="Arial" w:cs="Arial"/>
          <w:sz w:val="28"/>
          <w:szCs w:val="28"/>
        </w:rPr>
        <w:t xml:space="preserve">θα </w:t>
      </w:r>
      <w:r w:rsidR="00FD3DFD">
        <w:rPr>
          <w:rFonts w:ascii="Arial" w:hAnsi="Arial" w:cs="Arial"/>
          <w:sz w:val="28"/>
          <w:szCs w:val="28"/>
        </w:rPr>
        <w:t>αναφερθεί</w:t>
      </w:r>
      <w:r w:rsidR="001C3E2C">
        <w:rPr>
          <w:rFonts w:ascii="Arial" w:hAnsi="Arial" w:cs="Arial"/>
          <w:sz w:val="28"/>
          <w:szCs w:val="28"/>
        </w:rPr>
        <w:t xml:space="preserve"> είναι οι «</w:t>
      </w:r>
      <w:r w:rsidRPr="001C3E2C">
        <w:rPr>
          <w:rFonts w:ascii="Arial" w:hAnsi="Arial" w:cs="Arial"/>
          <w:i/>
          <w:iCs/>
          <w:sz w:val="28"/>
          <w:szCs w:val="28"/>
        </w:rPr>
        <w:t>Ειδικές δικαιοδοσίες</w:t>
      </w:r>
      <w:r w:rsidR="001C3E2C">
        <w:rPr>
          <w:rFonts w:ascii="Arial" w:hAnsi="Arial" w:cs="Arial"/>
          <w:sz w:val="28"/>
          <w:szCs w:val="28"/>
        </w:rPr>
        <w:t>»</w:t>
      </w:r>
      <w:r w:rsidRPr="002549C3">
        <w:rPr>
          <w:rFonts w:ascii="Arial" w:hAnsi="Arial" w:cs="Arial"/>
          <w:sz w:val="28"/>
          <w:szCs w:val="28"/>
        </w:rPr>
        <w:t xml:space="preserve"> </w:t>
      </w:r>
      <w:r w:rsidR="001C3E2C">
        <w:rPr>
          <w:rFonts w:ascii="Arial" w:hAnsi="Arial" w:cs="Arial"/>
          <w:sz w:val="28"/>
          <w:szCs w:val="28"/>
        </w:rPr>
        <w:t xml:space="preserve">όπου στο </w:t>
      </w:r>
      <w:r w:rsidR="00F43980">
        <w:rPr>
          <w:rFonts w:ascii="Arial" w:hAnsi="Arial" w:cs="Arial"/>
          <w:b/>
          <w:bCs/>
          <w:i/>
          <w:iCs/>
          <w:sz w:val="28"/>
          <w:szCs w:val="28"/>
        </w:rPr>
        <w:t>Ά</w:t>
      </w:r>
      <w:r w:rsidRPr="001C3E2C">
        <w:rPr>
          <w:rFonts w:ascii="Arial" w:hAnsi="Arial" w:cs="Arial"/>
          <w:b/>
          <w:bCs/>
          <w:i/>
          <w:iCs/>
          <w:sz w:val="28"/>
          <w:szCs w:val="28"/>
        </w:rPr>
        <w:t>ρθρο 5</w:t>
      </w:r>
      <w:r w:rsidR="00580D11">
        <w:rPr>
          <w:rFonts w:ascii="Arial" w:hAnsi="Arial" w:cs="Arial"/>
          <w:b/>
          <w:bCs/>
          <w:i/>
          <w:iCs/>
          <w:sz w:val="28"/>
          <w:szCs w:val="28"/>
        </w:rPr>
        <w:t>(3)</w:t>
      </w:r>
      <w:r w:rsidR="001C3E2C">
        <w:rPr>
          <w:rFonts w:ascii="Arial" w:hAnsi="Arial" w:cs="Arial"/>
          <w:sz w:val="28"/>
          <w:szCs w:val="28"/>
        </w:rPr>
        <w:t xml:space="preserve"> αναφέρεται ότι «</w:t>
      </w:r>
      <w:r w:rsidRPr="001C3E2C">
        <w:rPr>
          <w:rFonts w:ascii="Arial" w:hAnsi="Arial" w:cs="Arial"/>
          <w:i/>
          <w:iCs/>
          <w:sz w:val="28"/>
          <w:szCs w:val="28"/>
        </w:rPr>
        <w:t>Πρόσωπο που έχει την κατοικία του στο έδαφος κράτους μέλους μπορεί να εναχθεί σε άλλο κράτος μέλος:</w:t>
      </w:r>
      <w:r w:rsidR="001C3E2C" w:rsidRPr="001C3E2C">
        <w:rPr>
          <w:rFonts w:ascii="Arial" w:hAnsi="Arial" w:cs="Arial"/>
          <w:i/>
          <w:iCs/>
          <w:sz w:val="28"/>
          <w:szCs w:val="28"/>
        </w:rPr>
        <w:t xml:space="preserve"> …</w:t>
      </w:r>
      <w:r w:rsidRPr="001C3E2C">
        <w:rPr>
          <w:rFonts w:ascii="Arial" w:hAnsi="Arial" w:cs="Arial"/>
          <w:i/>
          <w:iCs/>
          <w:sz w:val="28"/>
          <w:szCs w:val="28"/>
        </w:rPr>
        <w:t>. ως προς ενοχές εξ αδικοπραξίας ή οιονεί αδικοπραξίας, ενώπιον του δικαστηρίου του τόπου όπου συνέβη ή ενδέχεται να συμβεί το ζημιογόνο γεγονός</w:t>
      </w:r>
      <w:r w:rsidR="001C3E2C">
        <w:rPr>
          <w:rFonts w:ascii="Arial" w:hAnsi="Arial" w:cs="Arial"/>
          <w:sz w:val="28"/>
          <w:szCs w:val="28"/>
        </w:rPr>
        <w:t>»</w:t>
      </w:r>
      <w:r w:rsidR="00B51DC6">
        <w:rPr>
          <w:rFonts w:ascii="Arial" w:hAnsi="Arial" w:cs="Arial"/>
          <w:sz w:val="28"/>
          <w:szCs w:val="28"/>
        </w:rPr>
        <w:t>.</w:t>
      </w:r>
    </w:p>
    <w:p w14:paraId="1B598816" w14:textId="77777777" w:rsidR="00B51DC6" w:rsidRDefault="00B51DC6" w:rsidP="000427D1">
      <w:pPr>
        <w:spacing w:after="0" w:line="480" w:lineRule="auto"/>
        <w:ind w:firstLine="270"/>
        <w:jc w:val="both"/>
        <w:rPr>
          <w:rFonts w:ascii="Arial" w:hAnsi="Arial" w:cs="Arial"/>
          <w:sz w:val="28"/>
          <w:szCs w:val="28"/>
        </w:rPr>
      </w:pPr>
    </w:p>
    <w:p w14:paraId="65C886FF" w14:textId="6654C00F" w:rsidR="005252CF" w:rsidRDefault="004B2FD2" w:rsidP="005252CF">
      <w:pPr>
        <w:pStyle w:val="doc-ti"/>
        <w:shd w:val="clear" w:color="auto" w:fill="FFFFFF"/>
        <w:spacing w:before="0" w:beforeAutospacing="0" w:after="0" w:afterAutospacing="0" w:line="480" w:lineRule="auto"/>
        <w:jc w:val="both"/>
        <w:rPr>
          <w:rFonts w:ascii="Arial" w:hAnsi="Arial" w:cs="Arial"/>
          <w:color w:val="000000"/>
          <w:sz w:val="28"/>
          <w:szCs w:val="28"/>
        </w:rPr>
      </w:pPr>
      <w:r>
        <w:rPr>
          <w:rFonts w:ascii="Arial" w:hAnsi="Arial" w:cs="Arial"/>
          <w:b/>
          <w:bCs/>
          <w:color w:val="000000"/>
          <w:sz w:val="28"/>
          <w:szCs w:val="28"/>
        </w:rPr>
        <w:t xml:space="preserve">    </w:t>
      </w:r>
      <w:r w:rsidRPr="004B2FD2">
        <w:rPr>
          <w:rFonts w:ascii="Arial" w:hAnsi="Arial" w:cs="Arial"/>
          <w:color w:val="000000"/>
          <w:sz w:val="28"/>
          <w:szCs w:val="28"/>
        </w:rPr>
        <w:t>Ο</w:t>
      </w:r>
      <w:r>
        <w:rPr>
          <w:rFonts w:ascii="Arial" w:hAnsi="Arial" w:cs="Arial"/>
          <w:b/>
          <w:bCs/>
          <w:color w:val="000000"/>
          <w:sz w:val="28"/>
          <w:szCs w:val="28"/>
        </w:rPr>
        <w:t xml:space="preserve"> </w:t>
      </w:r>
      <w:r w:rsidR="00B51DC6" w:rsidRPr="004B2FD2">
        <w:rPr>
          <w:rFonts w:ascii="Arial" w:hAnsi="Arial" w:cs="Arial"/>
          <w:b/>
          <w:bCs/>
          <w:i/>
          <w:iCs/>
          <w:color w:val="000000"/>
          <w:sz w:val="28"/>
          <w:szCs w:val="28"/>
        </w:rPr>
        <w:t>ΚΑΝΟΝΙΣΜΟΣ (ΕΚ) αριθ. 1393/2007 ΤΟΥ ΕΥΡΩΠΑΪΚΟΥ ΚΟΙΝΟΒΟΥΛΙΟΥ ΚΑΙ ΤΟΥ ΣΥΜΒΟΥΛΙΟΥ</w:t>
      </w:r>
      <w:r w:rsidRPr="004B2FD2">
        <w:rPr>
          <w:rFonts w:ascii="Arial" w:hAnsi="Arial" w:cs="Arial"/>
          <w:b/>
          <w:bCs/>
          <w:i/>
          <w:iCs/>
          <w:color w:val="000000"/>
          <w:sz w:val="28"/>
          <w:szCs w:val="28"/>
        </w:rPr>
        <w:t xml:space="preserve"> </w:t>
      </w:r>
      <w:r w:rsidR="00B51DC6" w:rsidRPr="004B2FD2">
        <w:rPr>
          <w:rFonts w:ascii="Arial" w:hAnsi="Arial" w:cs="Arial"/>
          <w:b/>
          <w:bCs/>
          <w:i/>
          <w:iCs/>
          <w:color w:val="000000"/>
          <w:sz w:val="28"/>
          <w:szCs w:val="28"/>
        </w:rPr>
        <w:t>της 13ης Νοεμβρίου 2007</w:t>
      </w:r>
      <w:r w:rsidRPr="004B2FD2">
        <w:rPr>
          <w:rFonts w:ascii="Arial" w:hAnsi="Arial" w:cs="Arial"/>
          <w:b/>
          <w:bCs/>
          <w:i/>
          <w:iCs/>
          <w:color w:val="000000"/>
          <w:sz w:val="28"/>
          <w:szCs w:val="28"/>
        </w:rPr>
        <w:t xml:space="preserve"> </w:t>
      </w:r>
      <w:r w:rsidR="00B51DC6" w:rsidRPr="004B2FD2">
        <w:rPr>
          <w:rFonts w:ascii="Arial" w:hAnsi="Arial" w:cs="Arial"/>
          <w:b/>
          <w:bCs/>
          <w:i/>
          <w:iCs/>
          <w:color w:val="000000"/>
          <w:sz w:val="28"/>
          <w:szCs w:val="28"/>
        </w:rPr>
        <w:t>περί επιδόσεως και κοινοποιήσεως στα κράτη μέλη δικαστικών και εξωδίκων πράξεων σε αστικές ή εμπορικές υποθέσεις («επίδοση ή κοινοποίηση πράξεων») και κατάργησης του κανονισμού (ΕΚ) αριθ. 1348/2000 του Συμβουλίου</w:t>
      </w:r>
      <w:r>
        <w:rPr>
          <w:rFonts w:ascii="Arial" w:hAnsi="Arial" w:cs="Arial"/>
          <w:color w:val="000000"/>
          <w:sz w:val="28"/>
          <w:szCs w:val="28"/>
        </w:rPr>
        <w:t xml:space="preserve">, </w:t>
      </w:r>
      <w:r>
        <w:rPr>
          <w:rFonts w:ascii="Arial" w:hAnsi="Arial" w:cs="Arial"/>
          <w:sz w:val="28"/>
          <w:szCs w:val="28"/>
        </w:rPr>
        <w:t xml:space="preserve">σύμφωνα με το </w:t>
      </w:r>
      <w:r w:rsidR="00F43980">
        <w:rPr>
          <w:rFonts w:ascii="Arial" w:hAnsi="Arial" w:cs="Arial"/>
          <w:b/>
          <w:bCs/>
          <w:i/>
          <w:iCs/>
          <w:sz w:val="28"/>
          <w:szCs w:val="28"/>
        </w:rPr>
        <w:t>Άρ</w:t>
      </w:r>
      <w:r w:rsidRPr="00984A01">
        <w:rPr>
          <w:rFonts w:ascii="Arial" w:hAnsi="Arial" w:cs="Arial"/>
          <w:b/>
          <w:bCs/>
          <w:i/>
          <w:iCs/>
          <w:sz w:val="28"/>
          <w:szCs w:val="28"/>
        </w:rPr>
        <w:t>θρο 1.1</w:t>
      </w:r>
      <w:r>
        <w:rPr>
          <w:rFonts w:ascii="Arial" w:hAnsi="Arial" w:cs="Arial"/>
          <w:sz w:val="28"/>
          <w:szCs w:val="28"/>
        </w:rPr>
        <w:t xml:space="preserve"> «</w:t>
      </w:r>
      <w:r w:rsidR="00B51DC6" w:rsidRPr="004B2FD2">
        <w:rPr>
          <w:rFonts w:ascii="Arial" w:hAnsi="Arial" w:cs="Arial"/>
          <w:i/>
          <w:iCs/>
          <w:color w:val="000000"/>
          <w:sz w:val="28"/>
          <w:szCs w:val="28"/>
        </w:rPr>
        <w:t>εφαρμόζεται σε αστικές και εμπορικές υποθέσεις όταν μια δικαστική ή εξώδικη πράξη πρέπει να διαβιβασθεί από ένα κράτος μέλος σε άλλο για να επιδοθεί ή να κοινοποιηθεί. Δεν εφαρμόζεται σε φορολογικές, τελωνειακές ή διοικητικές υποθέσεις ή όταν πρόκειται για την ευθύνη του κράτους για πράξεις ή παραλείψεις κατά την άσκηση δημόσιας εξουσίας («acta iure imperii»)</w:t>
      </w:r>
      <w:r>
        <w:rPr>
          <w:rFonts w:ascii="Arial" w:hAnsi="Arial" w:cs="Arial"/>
          <w:color w:val="000000"/>
          <w:sz w:val="28"/>
          <w:szCs w:val="28"/>
        </w:rPr>
        <w:t>»</w:t>
      </w:r>
      <w:r w:rsidR="00B51DC6" w:rsidRPr="00B51DC6">
        <w:rPr>
          <w:rFonts w:ascii="Arial" w:hAnsi="Arial" w:cs="Arial"/>
          <w:color w:val="000000"/>
          <w:sz w:val="28"/>
          <w:szCs w:val="28"/>
        </w:rPr>
        <w:t>.</w:t>
      </w:r>
    </w:p>
    <w:p w14:paraId="5CF08447" w14:textId="77777777" w:rsidR="00984A01" w:rsidRDefault="00984A01" w:rsidP="005252CF">
      <w:pPr>
        <w:pStyle w:val="doc-ti"/>
        <w:shd w:val="clear" w:color="auto" w:fill="FFFFFF"/>
        <w:spacing w:before="0" w:beforeAutospacing="0" w:after="0" w:afterAutospacing="0" w:line="480" w:lineRule="auto"/>
        <w:jc w:val="both"/>
        <w:rPr>
          <w:rFonts w:ascii="Arial" w:hAnsi="Arial" w:cs="Arial"/>
          <w:color w:val="000000"/>
          <w:sz w:val="28"/>
          <w:szCs w:val="28"/>
        </w:rPr>
      </w:pPr>
    </w:p>
    <w:p w14:paraId="5982FA91" w14:textId="2DDBF89B" w:rsidR="005252CF" w:rsidRDefault="00984A01" w:rsidP="005252CF">
      <w:pPr>
        <w:pStyle w:val="doc-ti"/>
        <w:shd w:val="clear" w:color="auto" w:fill="FFFFFF"/>
        <w:spacing w:before="0" w:beforeAutospacing="0" w:after="0" w:afterAutospacing="0" w:line="480" w:lineRule="auto"/>
        <w:jc w:val="both"/>
        <w:rPr>
          <w:rFonts w:ascii="Arial" w:hAnsi="Arial" w:cs="Arial"/>
          <w:color w:val="000000"/>
          <w:sz w:val="28"/>
          <w:szCs w:val="28"/>
        </w:rPr>
      </w:pPr>
      <w:r>
        <w:rPr>
          <w:rFonts w:ascii="Arial" w:hAnsi="Arial" w:cs="Arial"/>
          <w:color w:val="000000"/>
          <w:sz w:val="28"/>
          <w:szCs w:val="28"/>
        </w:rPr>
        <w:t xml:space="preserve">    Το πρωτόδικο Δικαστήριο είχε </w:t>
      </w:r>
      <w:r w:rsidR="00FD3DFD">
        <w:rPr>
          <w:rFonts w:ascii="Arial" w:hAnsi="Arial" w:cs="Arial"/>
          <w:color w:val="000000"/>
          <w:sz w:val="28"/>
          <w:szCs w:val="28"/>
        </w:rPr>
        <w:t>διαπιστώσει</w:t>
      </w:r>
      <w:r>
        <w:rPr>
          <w:rFonts w:ascii="Arial" w:hAnsi="Arial" w:cs="Arial"/>
          <w:color w:val="000000"/>
          <w:sz w:val="28"/>
          <w:szCs w:val="28"/>
        </w:rPr>
        <w:t xml:space="preserve"> ότι η περίπτωση αφορούσε αστική υπόθεση στην έννοια του </w:t>
      </w:r>
      <w:r w:rsidR="00F43980" w:rsidRPr="00F43980">
        <w:rPr>
          <w:rFonts w:ascii="Arial" w:hAnsi="Arial" w:cs="Arial"/>
          <w:b/>
          <w:bCs/>
          <w:i/>
          <w:iCs/>
          <w:color w:val="000000"/>
          <w:sz w:val="28"/>
          <w:szCs w:val="28"/>
        </w:rPr>
        <w:t>Ά</w:t>
      </w:r>
      <w:r w:rsidRPr="00F43980">
        <w:rPr>
          <w:rFonts w:ascii="Arial" w:hAnsi="Arial" w:cs="Arial"/>
          <w:b/>
          <w:bCs/>
          <w:i/>
          <w:iCs/>
          <w:color w:val="000000"/>
          <w:sz w:val="28"/>
          <w:szCs w:val="28"/>
        </w:rPr>
        <w:t>ρθρου 1.1</w:t>
      </w:r>
      <w:r>
        <w:rPr>
          <w:rFonts w:ascii="Arial" w:hAnsi="Arial" w:cs="Arial"/>
          <w:color w:val="000000"/>
          <w:sz w:val="28"/>
          <w:szCs w:val="28"/>
        </w:rPr>
        <w:t xml:space="preserve"> του </w:t>
      </w:r>
      <w:r w:rsidRPr="00F43980">
        <w:rPr>
          <w:rFonts w:ascii="Arial" w:hAnsi="Arial" w:cs="Arial"/>
          <w:b/>
          <w:bCs/>
          <w:i/>
          <w:iCs/>
          <w:color w:val="000000"/>
          <w:sz w:val="28"/>
          <w:szCs w:val="28"/>
        </w:rPr>
        <w:t>Κανονισμού</w:t>
      </w:r>
      <w:r w:rsidR="00F43980" w:rsidRPr="00F43980">
        <w:rPr>
          <w:rFonts w:ascii="Arial" w:hAnsi="Arial" w:cs="Arial"/>
          <w:b/>
          <w:bCs/>
          <w:i/>
          <w:iCs/>
          <w:color w:val="000000"/>
          <w:sz w:val="28"/>
          <w:szCs w:val="28"/>
        </w:rPr>
        <w:t xml:space="preserve"> (ΕΚ)</w:t>
      </w:r>
      <w:r w:rsidRPr="00F43980">
        <w:rPr>
          <w:rFonts w:ascii="Arial" w:hAnsi="Arial" w:cs="Arial"/>
          <w:b/>
          <w:bCs/>
          <w:i/>
          <w:iCs/>
          <w:color w:val="000000"/>
          <w:sz w:val="28"/>
          <w:szCs w:val="28"/>
        </w:rPr>
        <w:t xml:space="preserve"> 44/2001</w:t>
      </w:r>
      <w:r>
        <w:rPr>
          <w:rFonts w:ascii="Arial" w:hAnsi="Arial" w:cs="Arial"/>
          <w:color w:val="000000"/>
          <w:sz w:val="28"/>
          <w:szCs w:val="28"/>
        </w:rPr>
        <w:t xml:space="preserve"> </w:t>
      </w:r>
      <w:r w:rsidR="00A7197C">
        <w:rPr>
          <w:rFonts w:ascii="Arial" w:hAnsi="Arial" w:cs="Arial"/>
          <w:color w:val="000000"/>
          <w:sz w:val="28"/>
          <w:szCs w:val="28"/>
        </w:rPr>
        <w:t>και</w:t>
      </w:r>
      <w:r>
        <w:rPr>
          <w:rFonts w:ascii="Arial" w:hAnsi="Arial" w:cs="Arial"/>
          <w:color w:val="000000"/>
          <w:sz w:val="28"/>
          <w:szCs w:val="28"/>
        </w:rPr>
        <w:t xml:space="preserve"> </w:t>
      </w:r>
      <w:r w:rsidR="00FD3DFD">
        <w:rPr>
          <w:rFonts w:ascii="Arial" w:hAnsi="Arial" w:cs="Arial"/>
          <w:color w:val="000000"/>
          <w:sz w:val="28"/>
          <w:szCs w:val="28"/>
        </w:rPr>
        <w:t xml:space="preserve">επομένως </w:t>
      </w:r>
      <w:r>
        <w:rPr>
          <w:rFonts w:ascii="Arial" w:hAnsi="Arial" w:cs="Arial"/>
          <w:color w:val="000000"/>
          <w:sz w:val="28"/>
          <w:szCs w:val="28"/>
        </w:rPr>
        <w:t xml:space="preserve">είχε εφαρμογή.  </w:t>
      </w:r>
      <w:r w:rsidR="00FD3DFD">
        <w:rPr>
          <w:rFonts w:ascii="Arial" w:hAnsi="Arial" w:cs="Arial"/>
          <w:color w:val="000000"/>
          <w:sz w:val="28"/>
          <w:szCs w:val="28"/>
        </w:rPr>
        <w:t>Στη συνέχεια κατέληξε ότι ε</w:t>
      </w:r>
      <w:r>
        <w:rPr>
          <w:rFonts w:ascii="Arial" w:hAnsi="Arial" w:cs="Arial"/>
          <w:color w:val="000000"/>
          <w:sz w:val="28"/>
          <w:szCs w:val="28"/>
        </w:rPr>
        <w:t xml:space="preserve">νέπιπτε στην εξαίρεση του </w:t>
      </w:r>
      <w:r w:rsidR="00F43980" w:rsidRPr="00F43980">
        <w:rPr>
          <w:rFonts w:ascii="Arial" w:hAnsi="Arial" w:cs="Arial"/>
          <w:b/>
          <w:bCs/>
          <w:i/>
          <w:iCs/>
          <w:color w:val="000000"/>
          <w:sz w:val="28"/>
          <w:szCs w:val="28"/>
        </w:rPr>
        <w:t>Ά</w:t>
      </w:r>
      <w:r w:rsidRPr="00F43980">
        <w:rPr>
          <w:rFonts w:ascii="Arial" w:hAnsi="Arial" w:cs="Arial"/>
          <w:b/>
          <w:bCs/>
          <w:i/>
          <w:iCs/>
          <w:color w:val="000000"/>
          <w:sz w:val="28"/>
          <w:szCs w:val="28"/>
        </w:rPr>
        <w:t>ρθρου 5.3</w:t>
      </w:r>
      <w:r>
        <w:rPr>
          <w:rFonts w:ascii="Arial" w:hAnsi="Arial" w:cs="Arial"/>
          <w:color w:val="000000"/>
          <w:sz w:val="28"/>
          <w:szCs w:val="28"/>
        </w:rPr>
        <w:t xml:space="preserve"> του Κανονισμού και επομένως ο Εφεσείων μπορούσε να εναχθεί στην Κύπρο.</w:t>
      </w:r>
    </w:p>
    <w:p w14:paraId="7DE126B9" w14:textId="77777777" w:rsidR="00FD3DFD" w:rsidRDefault="00FD3DFD" w:rsidP="005252CF">
      <w:pPr>
        <w:pStyle w:val="doc-ti"/>
        <w:shd w:val="clear" w:color="auto" w:fill="FFFFFF"/>
        <w:spacing w:before="0" w:beforeAutospacing="0" w:after="0" w:afterAutospacing="0" w:line="480" w:lineRule="auto"/>
        <w:jc w:val="both"/>
        <w:rPr>
          <w:rFonts w:ascii="Arial" w:hAnsi="Arial" w:cs="Arial"/>
          <w:color w:val="000000"/>
          <w:sz w:val="28"/>
          <w:szCs w:val="28"/>
        </w:rPr>
      </w:pPr>
    </w:p>
    <w:p w14:paraId="22F84FBE" w14:textId="3E8B9C86" w:rsidR="005252CF" w:rsidRDefault="005252CF" w:rsidP="005252CF">
      <w:pPr>
        <w:pStyle w:val="doc-ti"/>
        <w:shd w:val="clear" w:color="auto" w:fill="FFFFFF"/>
        <w:spacing w:before="0" w:beforeAutospacing="0" w:after="0" w:afterAutospacing="0" w:line="480" w:lineRule="auto"/>
        <w:jc w:val="both"/>
        <w:rPr>
          <w:rFonts w:ascii="Arial" w:hAnsi="Arial" w:cs="Arial"/>
          <w:color w:val="000000"/>
          <w:sz w:val="28"/>
          <w:szCs w:val="28"/>
        </w:rPr>
      </w:pPr>
      <w:r>
        <w:rPr>
          <w:rFonts w:ascii="Arial" w:hAnsi="Arial" w:cs="Arial"/>
          <w:color w:val="000000"/>
          <w:sz w:val="28"/>
          <w:szCs w:val="28"/>
        </w:rPr>
        <w:t xml:space="preserve">    Οι λόγοι έφεσης 5 και 6 είναι αλληλένδετοι.  Καταλογίζεται στο</w:t>
      </w:r>
      <w:r w:rsidRPr="005252CF">
        <w:rPr>
          <w:rFonts w:ascii="Arial" w:hAnsi="Arial" w:cs="Arial"/>
          <w:color w:val="000000"/>
          <w:sz w:val="28"/>
          <w:szCs w:val="28"/>
        </w:rPr>
        <w:t xml:space="preserve"> </w:t>
      </w:r>
      <w:r>
        <w:rPr>
          <w:rFonts w:ascii="Arial" w:hAnsi="Arial" w:cs="Arial"/>
          <w:color w:val="000000"/>
          <w:sz w:val="28"/>
          <w:szCs w:val="28"/>
        </w:rPr>
        <w:t xml:space="preserve">πρωτόδικο Δικαστήριο ότι εσφαλμένα κατέληξε ότι η αγωγή ενέπιπτε στο πεδίο εφαρμογής </w:t>
      </w:r>
      <w:r w:rsidR="00F43980">
        <w:rPr>
          <w:rFonts w:ascii="Arial" w:hAnsi="Arial" w:cs="Arial"/>
          <w:color w:val="000000"/>
          <w:sz w:val="28"/>
          <w:szCs w:val="28"/>
        </w:rPr>
        <w:t>του</w:t>
      </w:r>
      <w:r>
        <w:rPr>
          <w:rFonts w:ascii="Arial" w:hAnsi="Arial" w:cs="Arial"/>
          <w:color w:val="000000"/>
          <w:sz w:val="28"/>
          <w:szCs w:val="28"/>
        </w:rPr>
        <w:t xml:space="preserve"> </w:t>
      </w:r>
      <w:r w:rsidR="00F43980">
        <w:rPr>
          <w:rFonts w:ascii="Arial" w:hAnsi="Arial" w:cs="Arial"/>
          <w:b/>
          <w:bCs/>
          <w:i/>
          <w:iCs/>
          <w:color w:val="000000"/>
          <w:sz w:val="28"/>
          <w:szCs w:val="28"/>
        </w:rPr>
        <w:t>Κανονισμού (ΕΚ) 44/2001</w:t>
      </w:r>
      <w:r w:rsidR="00F43980">
        <w:rPr>
          <w:rFonts w:ascii="Arial" w:hAnsi="Arial" w:cs="Arial"/>
          <w:color w:val="000000"/>
          <w:sz w:val="28"/>
          <w:szCs w:val="28"/>
        </w:rPr>
        <w:t xml:space="preserve"> </w:t>
      </w:r>
      <w:r>
        <w:rPr>
          <w:rFonts w:ascii="Arial" w:hAnsi="Arial" w:cs="Arial"/>
          <w:color w:val="000000"/>
          <w:sz w:val="28"/>
          <w:szCs w:val="28"/>
        </w:rPr>
        <w:t xml:space="preserve">και </w:t>
      </w:r>
      <w:r w:rsidR="00F43980">
        <w:rPr>
          <w:rFonts w:ascii="Arial" w:hAnsi="Arial" w:cs="Arial"/>
          <w:color w:val="000000"/>
          <w:sz w:val="28"/>
          <w:szCs w:val="28"/>
        </w:rPr>
        <w:t xml:space="preserve">του </w:t>
      </w:r>
      <w:r w:rsidR="00F43980">
        <w:rPr>
          <w:rFonts w:ascii="Arial" w:hAnsi="Arial" w:cs="Arial"/>
          <w:b/>
          <w:bCs/>
          <w:i/>
          <w:iCs/>
          <w:color w:val="000000"/>
          <w:sz w:val="28"/>
          <w:szCs w:val="28"/>
        </w:rPr>
        <w:t xml:space="preserve">Κανονισμού (ΕΚ) </w:t>
      </w:r>
      <w:r w:rsidRPr="00F43980">
        <w:rPr>
          <w:rFonts w:ascii="Arial" w:hAnsi="Arial" w:cs="Arial"/>
          <w:b/>
          <w:bCs/>
          <w:i/>
          <w:iCs/>
          <w:color w:val="000000"/>
          <w:sz w:val="28"/>
          <w:szCs w:val="28"/>
        </w:rPr>
        <w:t>1393/2007</w:t>
      </w:r>
      <w:r w:rsidRPr="005252CF">
        <w:rPr>
          <w:rFonts w:ascii="Arial" w:hAnsi="Arial" w:cs="Arial"/>
          <w:color w:val="000000"/>
          <w:sz w:val="28"/>
          <w:szCs w:val="28"/>
        </w:rPr>
        <w:t xml:space="preserve"> </w:t>
      </w:r>
      <w:r>
        <w:rPr>
          <w:rFonts w:ascii="Arial" w:hAnsi="Arial" w:cs="Arial"/>
          <w:color w:val="000000"/>
          <w:sz w:val="28"/>
          <w:szCs w:val="28"/>
        </w:rPr>
        <w:t xml:space="preserve">(λόγος έφεσης 5) γιατί δεν επρόκειτο για αστική ή εμπορική υπόθεση </w:t>
      </w:r>
      <w:r w:rsidR="00977FE4">
        <w:rPr>
          <w:rFonts w:ascii="Arial" w:hAnsi="Arial" w:cs="Arial"/>
          <w:color w:val="000000"/>
          <w:sz w:val="28"/>
          <w:szCs w:val="28"/>
        </w:rPr>
        <w:t xml:space="preserve">και εσφαλμένα αποφάσισε ότι ενέπιπτε στην εξαίρεση του </w:t>
      </w:r>
      <w:r w:rsidR="00F43980" w:rsidRPr="00F43980">
        <w:rPr>
          <w:rFonts w:ascii="Arial" w:hAnsi="Arial" w:cs="Arial"/>
          <w:b/>
          <w:bCs/>
          <w:i/>
          <w:iCs/>
          <w:color w:val="000000"/>
          <w:sz w:val="28"/>
          <w:szCs w:val="28"/>
        </w:rPr>
        <w:t>Ά</w:t>
      </w:r>
      <w:r w:rsidR="00977FE4" w:rsidRPr="00F43980">
        <w:rPr>
          <w:rFonts w:ascii="Arial" w:hAnsi="Arial" w:cs="Arial"/>
          <w:b/>
          <w:bCs/>
          <w:i/>
          <w:iCs/>
          <w:color w:val="000000"/>
          <w:sz w:val="28"/>
          <w:szCs w:val="28"/>
        </w:rPr>
        <w:t>ρθρου 5.3</w:t>
      </w:r>
      <w:r w:rsidR="00977FE4">
        <w:rPr>
          <w:rFonts w:ascii="Arial" w:hAnsi="Arial" w:cs="Arial"/>
          <w:color w:val="000000"/>
          <w:sz w:val="28"/>
          <w:szCs w:val="28"/>
        </w:rPr>
        <w:t xml:space="preserve"> του </w:t>
      </w:r>
      <w:r w:rsidR="00F43980">
        <w:rPr>
          <w:rFonts w:ascii="Arial" w:hAnsi="Arial" w:cs="Arial"/>
          <w:b/>
          <w:bCs/>
          <w:i/>
          <w:iCs/>
          <w:color w:val="000000"/>
          <w:sz w:val="28"/>
          <w:szCs w:val="28"/>
        </w:rPr>
        <w:t>Κανονισμού (ΕΚ) 44/2001</w:t>
      </w:r>
      <w:r w:rsidR="00F43980">
        <w:rPr>
          <w:rFonts w:ascii="Arial" w:hAnsi="Arial" w:cs="Arial"/>
          <w:color w:val="000000"/>
          <w:sz w:val="28"/>
          <w:szCs w:val="28"/>
        </w:rPr>
        <w:t xml:space="preserve"> </w:t>
      </w:r>
      <w:r w:rsidR="00977FE4">
        <w:rPr>
          <w:rFonts w:ascii="Arial" w:hAnsi="Arial" w:cs="Arial"/>
          <w:color w:val="000000"/>
          <w:sz w:val="28"/>
          <w:szCs w:val="28"/>
        </w:rPr>
        <w:t>(λόγος έφεσης 6).</w:t>
      </w:r>
    </w:p>
    <w:p w14:paraId="3CED6B3F" w14:textId="77777777" w:rsidR="00E03897" w:rsidRDefault="00E03897" w:rsidP="005252CF">
      <w:pPr>
        <w:pStyle w:val="doc-ti"/>
        <w:shd w:val="clear" w:color="auto" w:fill="FFFFFF"/>
        <w:spacing w:before="0" w:beforeAutospacing="0" w:after="0" w:afterAutospacing="0" w:line="480" w:lineRule="auto"/>
        <w:jc w:val="both"/>
        <w:rPr>
          <w:rFonts w:ascii="Arial" w:hAnsi="Arial" w:cs="Arial"/>
          <w:color w:val="000000"/>
          <w:sz w:val="28"/>
          <w:szCs w:val="28"/>
        </w:rPr>
      </w:pPr>
    </w:p>
    <w:p w14:paraId="49D6D4BE" w14:textId="4C6EAAA7" w:rsidR="00E03897" w:rsidRDefault="00E03897" w:rsidP="00E03897">
      <w:pPr>
        <w:pStyle w:val="doc-ti"/>
        <w:shd w:val="clear" w:color="auto" w:fill="FFFFFF"/>
        <w:spacing w:before="0" w:beforeAutospacing="0" w:after="0" w:afterAutospacing="0" w:line="480" w:lineRule="auto"/>
        <w:jc w:val="both"/>
        <w:rPr>
          <w:rFonts w:ascii="Arial" w:hAnsi="Arial" w:cs="Arial"/>
          <w:color w:val="000000"/>
          <w:sz w:val="28"/>
          <w:szCs w:val="28"/>
        </w:rPr>
      </w:pPr>
      <w:r>
        <w:rPr>
          <w:rFonts w:ascii="Arial" w:hAnsi="Arial" w:cs="Arial"/>
          <w:color w:val="000000"/>
          <w:sz w:val="28"/>
          <w:szCs w:val="28"/>
        </w:rPr>
        <w:t xml:space="preserve">    </w:t>
      </w:r>
      <w:r w:rsidR="00A7197C">
        <w:rPr>
          <w:rFonts w:ascii="Arial" w:hAnsi="Arial" w:cs="Arial"/>
          <w:color w:val="000000"/>
          <w:sz w:val="28"/>
          <w:szCs w:val="28"/>
        </w:rPr>
        <w:t>Περαιτέρω, ό</w:t>
      </w:r>
      <w:r w:rsidR="00984A01">
        <w:rPr>
          <w:rFonts w:ascii="Arial" w:hAnsi="Arial" w:cs="Arial"/>
          <w:color w:val="000000"/>
          <w:sz w:val="28"/>
          <w:szCs w:val="28"/>
        </w:rPr>
        <w:t>τι ε</w:t>
      </w:r>
      <w:r>
        <w:rPr>
          <w:rFonts w:ascii="Arial" w:hAnsi="Arial" w:cs="Arial"/>
          <w:color w:val="000000"/>
          <w:sz w:val="28"/>
          <w:szCs w:val="28"/>
        </w:rPr>
        <w:t xml:space="preserve">σφαλμένα και χωρίς πλήρη αιτιολογία αποφάσισε ότι, σχετικά με την επίδοση, οι Θεσμοί Πολιτικής Δικονομίας δεν υποχωρούσαν έναντι </w:t>
      </w:r>
      <w:r w:rsidR="00F43980">
        <w:rPr>
          <w:rFonts w:ascii="Arial" w:hAnsi="Arial" w:cs="Arial"/>
          <w:color w:val="000000"/>
          <w:sz w:val="28"/>
          <w:szCs w:val="28"/>
        </w:rPr>
        <w:t xml:space="preserve">του </w:t>
      </w:r>
      <w:r w:rsidR="00F43980">
        <w:rPr>
          <w:rFonts w:ascii="Arial" w:hAnsi="Arial" w:cs="Arial"/>
          <w:b/>
          <w:bCs/>
          <w:i/>
          <w:iCs/>
          <w:color w:val="000000"/>
          <w:sz w:val="28"/>
          <w:szCs w:val="28"/>
        </w:rPr>
        <w:t>Κανονισμού (ΕΚ) 44/2001</w:t>
      </w:r>
      <w:r w:rsidR="00F43980">
        <w:rPr>
          <w:rFonts w:ascii="Arial" w:hAnsi="Arial" w:cs="Arial"/>
          <w:color w:val="000000"/>
          <w:sz w:val="28"/>
          <w:szCs w:val="28"/>
        </w:rPr>
        <w:t xml:space="preserve"> </w:t>
      </w:r>
      <w:r>
        <w:rPr>
          <w:rFonts w:ascii="Arial" w:hAnsi="Arial" w:cs="Arial"/>
          <w:color w:val="000000"/>
          <w:sz w:val="28"/>
          <w:szCs w:val="28"/>
        </w:rPr>
        <w:t xml:space="preserve">και </w:t>
      </w:r>
      <w:r w:rsidR="00F43980">
        <w:rPr>
          <w:rFonts w:ascii="Arial" w:hAnsi="Arial" w:cs="Arial"/>
          <w:color w:val="000000"/>
          <w:sz w:val="28"/>
          <w:szCs w:val="28"/>
        </w:rPr>
        <w:t xml:space="preserve">του </w:t>
      </w:r>
      <w:r w:rsidR="00F43980">
        <w:rPr>
          <w:rFonts w:ascii="Arial" w:hAnsi="Arial" w:cs="Arial"/>
          <w:b/>
          <w:bCs/>
          <w:i/>
          <w:iCs/>
          <w:color w:val="000000"/>
          <w:sz w:val="28"/>
          <w:szCs w:val="28"/>
        </w:rPr>
        <w:t>Κανονισμού (ΕΚ) 1393/2007</w:t>
      </w:r>
      <w:r w:rsidR="00F43980">
        <w:rPr>
          <w:rFonts w:ascii="Arial" w:hAnsi="Arial" w:cs="Arial"/>
          <w:color w:val="000000"/>
          <w:sz w:val="28"/>
          <w:szCs w:val="28"/>
        </w:rPr>
        <w:t xml:space="preserve"> </w:t>
      </w:r>
      <w:r>
        <w:rPr>
          <w:rFonts w:ascii="Arial" w:hAnsi="Arial" w:cs="Arial"/>
          <w:color w:val="000000"/>
          <w:sz w:val="28"/>
          <w:szCs w:val="28"/>
        </w:rPr>
        <w:t xml:space="preserve">(λόγος έφεσης 1) και </w:t>
      </w:r>
      <w:r w:rsidR="00984A01">
        <w:rPr>
          <w:rFonts w:ascii="Arial" w:hAnsi="Arial" w:cs="Arial"/>
          <w:color w:val="000000"/>
          <w:sz w:val="28"/>
          <w:szCs w:val="28"/>
        </w:rPr>
        <w:t xml:space="preserve">ότι εσφαλμένα </w:t>
      </w:r>
      <w:r>
        <w:rPr>
          <w:rFonts w:ascii="Arial" w:hAnsi="Arial" w:cs="Arial"/>
          <w:color w:val="000000"/>
          <w:sz w:val="28"/>
          <w:szCs w:val="28"/>
        </w:rPr>
        <w:t>δεν ακύρωσε το διάταγμα επίδοσης εφόσον σ</w:t>
      </w:r>
      <w:r w:rsidR="00965248">
        <w:rPr>
          <w:rFonts w:ascii="Arial" w:hAnsi="Arial" w:cs="Arial"/>
          <w:color w:val="000000"/>
          <w:sz w:val="28"/>
          <w:szCs w:val="28"/>
        </w:rPr>
        <w:t xml:space="preserve">την αίτηση της Εφεσίβλητης για άδεια επίδοσης εκτός δικαιοδοσίας δεν αναφερόταν ο </w:t>
      </w:r>
      <w:r w:rsidR="00F43980">
        <w:rPr>
          <w:rFonts w:ascii="Arial" w:hAnsi="Arial" w:cs="Arial"/>
          <w:b/>
          <w:bCs/>
          <w:i/>
          <w:iCs/>
          <w:color w:val="000000"/>
          <w:sz w:val="28"/>
          <w:szCs w:val="28"/>
        </w:rPr>
        <w:t>Κανονισμός (ΕΚ) 44/2001</w:t>
      </w:r>
      <w:r w:rsidR="00F43980">
        <w:rPr>
          <w:rFonts w:ascii="Arial" w:hAnsi="Arial" w:cs="Arial"/>
          <w:color w:val="000000"/>
          <w:sz w:val="28"/>
          <w:szCs w:val="28"/>
        </w:rPr>
        <w:t xml:space="preserve"> </w:t>
      </w:r>
      <w:r w:rsidR="00965248">
        <w:rPr>
          <w:rFonts w:ascii="Arial" w:hAnsi="Arial" w:cs="Arial"/>
          <w:color w:val="000000"/>
          <w:sz w:val="28"/>
          <w:szCs w:val="28"/>
        </w:rPr>
        <w:t>(λόγος έφεσης 2).</w:t>
      </w:r>
      <w:r>
        <w:rPr>
          <w:rFonts w:ascii="Arial" w:hAnsi="Arial" w:cs="Arial"/>
          <w:color w:val="000000"/>
          <w:sz w:val="28"/>
          <w:szCs w:val="28"/>
        </w:rPr>
        <w:t xml:space="preserve">  </w:t>
      </w:r>
      <w:r w:rsidR="00A7197C">
        <w:rPr>
          <w:rFonts w:ascii="Arial" w:hAnsi="Arial" w:cs="Arial"/>
          <w:color w:val="000000"/>
          <w:sz w:val="28"/>
          <w:szCs w:val="28"/>
        </w:rPr>
        <w:t>Ακόμα</w:t>
      </w:r>
      <w:r w:rsidR="00984A01">
        <w:rPr>
          <w:rFonts w:ascii="Arial" w:hAnsi="Arial" w:cs="Arial"/>
          <w:color w:val="000000"/>
          <w:sz w:val="28"/>
          <w:szCs w:val="28"/>
        </w:rPr>
        <w:t>, ότι ε</w:t>
      </w:r>
      <w:r>
        <w:rPr>
          <w:rFonts w:ascii="Arial" w:hAnsi="Arial" w:cs="Arial"/>
          <w:color w:val="000000"/>
          <w:sz w:val="28"/>
          <w:szCs w:val="28"/>
        </w:rPr>
        <w:t xml:space="preserve">σφαλμένα δεν εξέτασε ότι η Εφεσίβλητη είχε το βάρος </w:t>
      </w:r>
      <w:r w:rsidR="00A7197C">
        <w:rPr>
          <w:rFonts w:ascii="Arial" w:hAnsi="Arial" w:cs="Arial"/>
          <w:color w:val="000000"/>
          <w:sz w:val="28"/>
          <w:szCs w:val="28"/>
        </w:rPr>
        <w:t>να αποδείξει πως</w:t>
      </w:r>
      <w:r>
        <w:rPr>
          <w:rFonts w:ascii="Arial" w:hAnsi="Arial" w:cs="Arial"/>
          <w:color w:val="000000"/>
          <w:sz w:val="28"/>
          <w:szCs w:val="28"/>
        </w:rPr>
        <w:t xml:space="preserve"> το Δικαστήριο είχε δικαιοδοσία</w:t>
      </w:r>
      <w:r w:rsidRPr="00E03897">
        <w:rPr>
          <w:rFonts w:ascii="Arial" w:hAnsi="Arial" w:cs="Arial"/>
          <w:color w:val="000000"/>
          <w:sz w:val="28"/>
          <w:szCs w:val="28"/>
        </w:rPr>
        <w:t xml:space="preserve"> </w:t>
      </w:r>
      <w:r>
        <w:rPr>
          <w:rFonts w:ascii="Arial" w:hAnsi="Arial" w:cs="Arial"/>
          <w:color w:val="000000"/>
          <w:sz w:val="28"/>
          <w:szCs w:val="28"/>
        </w:rPr>
        <w:t>(λόγος έφεσης 3) και</w:t>
      </w:r>
      <w:r w:rsidR="00984A01">
        <w:rPr>
          <w:rFonts w:ascii="Arial" w:hAnsi="Arial" w:cs="Arial"/>
          <w:color w:val="000000"/>
          <w:sz w:val="28"/>
          <w:szCs w:val="28"/>
        </w:rPr>
        <w:t xml:space="preserve"> </w:t>
      </w:r>
      <w:r w:rsidR="00A7197C">
        <w:rPr>
          <w:rFonts w:ascii="Arial" w:hAnsi="Arial" w:cs="Arial"/>
          <w:color w:val="000000"/>
          <w:sz w:val="28"/>
          <w:szCs w:val="28"/>
        </w:rPr>
        <w:t>πως</w:t>
      </w:r>
      <w:r>
        <w:rPr>
          <w:rFonts w:ascii="Arial" w:hAnsi="Arial" w:cs="Arial"/>
          <w:color w:val="000000"/>
          <w:sz w:val="28"/>
          <w:szCs w:val="28"/>
        </w:rPr>
        <w:t xml:space="preserve"> εσφαλμένα αποφάσισε ότι πληρούνταν οι προϋποθέσεις της </w:t>
      </w:r>
      <w:r w:rsidRPr="00F43980">
        <w:rPr>
          <w:rFonts w:ascii="Arial" w:hAnsi="Arial" w:cs="Arial"/>
          <w:i/>
          <w:iCs/>
          <w:color w:val="000000"/>
          <w:sz w:val="28"/>
          <w:szCs w:val="28"/>
        </w:rPr>
        <w:t>Δ.6, Θ.1</w:t>
      </w:r>
      <w:r>
        <w:rPr>
          <w:rFonts w:ascii="Arial" w:hAnsi="Arial" w:cs="Arial"/>
          <w:color w:val="000000"/>
          <w:sz w:val="28"/>
          <w:szCs w:val="28"/>
        </w:rPr>
        <w:t xml:space="preserve"> των </w:t>
      </w:r>
      <w:r w:rsidRPr="00F43980">
        <w:rPr>
          <w:rFonts w:ascii="Arial" w:hAnsi="Arial" w:cs="Arial"/>
          <w:i/>
          <w:iCs/>
          <w:color w:val="000000"/>
          <w:sz w:val="28"/>
          <w:szCs w:val="28"/>
        </w:rPr>
        <w:t>Θεσμών Πολιτικής Δικονομίας</w:t>
      </w:r>
      <w:r w:rsidRPr="00E03897">
        <w:rPr>
          <w:rFonts w:ascii="Arial" w:hAnsi="Arial" w:cs="Arial"/>
          <w:color w:val="000000"/>
          <w:sz w:val="28"/>
          <w:szCs w:val="28"/>
        </w:rPr>
        <w:t xml:space="preserve"> </w:t>
      </w:r>
      <w:r>
        <w:rPr>
          <w:rFonts w:ascii="Arial" w:hAnsi="Arial" w:cs="Arial"/>
          <w:color w:val="000000"/>
          <w:sz w:val="28"/>
          <w:szCs w:val="28"/>
        </w:rPr>
        <w:t>(λόγος έφεσης 4).</w:t>
      </w:r>
    </w:p>
    <w:p w14:paraId="47CCAA61" w14:textId="7EDEC2CC" w:rsidR="00965248" w:rsidRDefault="00965248" w:rsidP="000427D1">
      <w:pPr>
        <w:spacing w:after="0" w:line="480" w:lineRule="auto"/>
        <w:ind w:firstLine="270"/>
        <w:jc w:val="both"/>
        <w:rPr>
          <w:rFonts w:ascii="Arial" w:hAnsi="Arial" w:cs="Arial"/>
          <w:color w:val="000000"/>
          <w:sz w:val="28"/>
          <w:szCs w:val="28"/>
        </w:rPr>
      </w:pPr>
      <w:r>
        <w:rPr>
          <w:rFonts w:ascii="Arial" w:hAnsi="Arial" w:cs="Arial"/>
          <w:color w:val="000000"/>
          <w:sz w:val="28"/>
          <w:szCs w:val="28"/>
        </w:rPr>
        <w:t>Σε κάθε περίπτωση η επίδοση στον Εφεσείοντα έγινε σε άλλη διεύθυνση από αυτή που καθορίστηκε στο διάταγμα επίδοσης</w:t>
      </w:r>
      <w:r w:rsidR="000D042C">
        <w:rPr>
          <w:rFonts w:ascii="Arial" w:hAnsi="Arial" w:cs="Arial"/>
          <w:color w:val="000000"/>
          <w:sz w:val="28"/>
          <w:szCs w:val="28"/>
        </w:rPr>
        <w:t xml:space="preserve">, εντούτοις, το πρωτόδικο Δικαστήριο </w:t>
      </w:r>
      <w:r w:rsidR="00984A01">
        <w:rPr>
          <w:rFonts w:ascii="Arial" w:hAnsi="Arial" w:cs="Arial"/>
          <w:color w:val="000000"/>
          <w:sz w:val="28"/>
          <w:szCs w:val="28"/>
        </w:rPr>
        <w:t xml:space="preserve">εσφαλμένα </w:t>
      </w:r>
      <w:r w:rsidR="000D042C">
        <w:rPr>
          <w:rFonts w:ascii="Arial" w:hAnsi="Arial" w:cs="Arial"/>
          <w:color w:val="000000"/>
          <w:sz w:val="28"/>
          <w:szCs w:val="28"/>
        </w:rPr>
        <w:t>αποφάσισε ότι αυτός δεν ήταν λόγος για τον παραμερισμό της επίδοσης (λόγος έφεσης 7).</w:t>
      </w:r>
    </w:p>
    <w:p w14:paraId="11C6E472" w14:textId="77777777" w:rsidR="0030078C" w:rsidRDefault="0030078C" w:rsidP="000427D1">
      <w:pPr>
        <w:spacing w:after="0" w:line="480" w:lineRule="auto"/>
        <w:ind w:firstLine="270"/>
        <w:jc w:val="both"/>
        <w:rPr>
          <w:rFonts w:ascii="Arial" w:hAnsi="Arial" w:cs="Arial"/>
          <w:color w:val="000000"/>
          <w:sz w:val="28"/>
          <w:szCs w:val="28"/>
        </w:rPr>
      </w:pPr>
    </w:p>
    <w:p w14:paraId="45A1FAD4" w14:textId="5EEC933C" w:rsidR="00123474" w:rsidRDefault="0030078C" w:rsidP="00123474">
      <w:pPr>
        <w:spacing w:after="0" w:line="480" w:lineRule="auto"/>
        <w:ind w:firstLine="270"/>
        <w:jc w:val="both"/>
        <w:rPr>
          <w:rFonts w:ascii="Arial" w:hAnsi="Arial" w:cs="Arial"/>
          <w:sz w:val="28"/>
          <w:szCs w:val="28"/>
        </w:rPr>
      </w:pPr>
      <w:r>
        <w:rPr>
          <w:rFonts w:ascii="Arial" w:hAnsi="Arial" w:cs="Arial"/>
          <w:color w:val="000000"/>
          <w:sz w:val="28"/>
          <w:szCs w:val="28"/>
        </w:rPr>
        <w:t>Το π</w:t>
      </w:r>
      <w:r w:rsidR="00984A01">
        <w:rPr>
          <w:rFonts w:ascii="Arial" w:hAnsi="Arial" w:cs="Arial"/>
          <w:color w:val="000000"/>
          <w:sz w:val="28"/>
          <w:szCs w:val="28"/>
        </w:rPr>
        <w:t>ρωταρχικό</w:t>
      </w:r>
      <w:r>
        <w:rPr>
          <w:rFonts w:ascii="Arial" w:hAnsi="Arial" w:cs="Arial"/>
          <w:color w:val="000000"/>
          <w:sz w:val="28"/>
          <w:szCs w:val="28"/>
        </w:rPr>
        <w:t xml:space="preserve"> ερώτημα </w:t>
      </w:r>
      <w:r w:rsidR="00984A01">
        <w:rPr>
          <w:rFonts w:ascii="Arial" w:hAnsi="Arial" w:cs="Arial"/>
          <w:color w:val="000000"/>
          <w:sz w:val="28"/>
          <w:szCs w:val="28"/>
        </w:rPr>
        <w:t>είναι</w:t>
      </w:r>
      <w:r>
        <w:rPr>
          <w:rFonts w:ascii="Arial" w:hAnsi="Arial" w:cs="Arial"/>
          <w:color w:val="000000"/>
          <w:sz w:val="28"/>
          <w:szCs w:val="28"/>
        </w:rPr>
        <w:t xml:space="preserve"> κατά πόσο επρόκειτο για διοικητική υπόθεση στην έννοια του </w:t>
      </w:r>
      <w:r w:rsidR="00F43980" w:rsidRPr="00F43980">
        <w:rPr>
          <w:rFonts w:ascii="Arial" w:hAnsi="Arial" w:cs="Arial"/>
          <w:b/>
          <w:bCs/>
          <w:i/>
          <w:iCs/>
          <w:color w:val="000000"/>
          <w:sz w:val="28"/>
          <w:szCs w:val="28"/>
        </w:rPr>
        <w:t>Ά</w:t>
      </w:r>
      <w:r w:rsidRPr="00F43980">
        <w:rPr>
          <w:rFonts w:ascii="Arial" w:hAnsi="Arial" w:cs="Arial"/>
          <w:b/>
          <w:bCs/>
          <w:i/>
          <w:iCs/>
          <w:color w:val="000000"/>
          <w:sz w:val="28"/>
          <w:szCs w:val="28"/>
        </w:rPr>
        <w:t>ρθρου 1</w:t>
      </w:r>
      <w:r w:rsidR="00984A01" w:rsidRPr="00F43980">
        <w:rPr>
          <w:rFonts w:ascii="Arial" w:hAnsi="Arial" w:cs="Arial"/>
          <w:b/>
          <w:bCs/>
          <w:i/>
          <w:iCs/>
          <w:color w:val="000000"/>
          <w:sz w:val="28"/>
          <w:szCs w:val="28"/>
        </w:rPr>
        <w:t>.1</w:t>
      </w:r>
      <w:r w:rsidRPr="002854FB">
        <w:rPr>
          <w:rFonts w:ascii="Arial" w:hAnsi="Arial" w:cs="Arial"/>
          <w:color w:val="000000"/>
          <w:sz w:val="28"/>
          <w:szCs w:val="28"/>
        </w:rPr>
        <w:t xml:space="preserve"> του </w:t>
      </w:r>
      <w:r w:rsidR="00F43980">
        <w:rPr>
          <w:rFonts w:ascii="Arial" w:hAnsi="Arial" w:cs="Arial"/>
          <w:b/>
          <w:bCs/>
          <w:i/>
          <w:iCs/>
          <w:color w:val="000000"/>
          <w:sz w:val="28"/>
          <w:szCs w:val="28"/>
        </w:rPr>
        <w:t>Κανονισμού (ΕΚ) 44/2001</w:t>
      </w:r>
      <w:r w:rsidR="00F43980">
        <w:rPr>
          <w:rFonts w:ascii="Arial" w:hAnsi="Arial" w:cs="Arial"/>
          <w:color w:val="000000"/>
          <w:sz w:val="28"/>
          <w:szCs w:val="28"/>
        </w:rPr>
        <w:t xml:space="preserve"> </w:t>
      </w:r>
      <w:r>
        <w:rPr>
          <w:rFonts w:ascii="Arial" w:hAnsi="Arial" w:cs="Arial"/>
          <w:color w:val="000000"/>
          <w:sz w:val="28"/>
          <w:szCs w:val="28"/>
        </w:rPr>
        <w:t xml:space="preserve">ώστε να μην εμπίπτει στο πεδίο εφαρμογής του.  Ως υπόθεση με την έννοια της διαδικασίας δεν ήταν διοικητική.  Αφορούσε στην είσπραξη αστικού χρέους με αγωγή.  Ως υπόθεση με την έννοια των γεγονότων που αφορούσε επρόκειτο για </w:t>
      </w:r>
      <w:r w:rsidR="00E732CE">
        <w:rPr>
          <w:rFonts w:ascii="Arial" w:hAnsi="Arial" w:cs="Arial"/>
          <w:color w:val="000000"/>
          <w:sz w:val="28"/>
          <w:szCs w:val="28"/>
        </w:rPr>
        <w:t xml:space="preserve">την επιβολή </w:t>
      </w:r>
      <w:r>
        <w:rPr>
          <w:rFonts w:ascii="Arial" w:hAnsi="Arial" w:cs="Arial"/>
          <w:color w:val="000000"/>
          <w:sz w:val="28"/>
          <w:szCs w:val="28"/>
        </w:rPr>
        <w:t>διοικητικ</w:t>
      </w:r>
      <w:r w:rsidR="00E732CE">
        <w:rPr>
          <w:rFonts w:ascii="Arial" w:hAnsi="Arial" w:cs="Arial"/>
          <w:color w:val="000000"/>
          <w:sz w:val="28"/>
          <w:szCs w:val="28"/>
        </w:rPr>
        <w:t>ού</w:t>
      </w:r>
      <w:r>
        <w:rPr>
          <w:rFonts w:ascii="Arial" w:hAnsi="Arial" w:cs="Arial"/>
          <w:color w:val="000000"/>
          <w:sz w:val="28"/>
          <w:szCs w:val="28"/>
        </w:rPr>
        <w:t xml:space="preserve"> </w:t>
      </w:r>
      <w:r w:rsidR="00E732CE">
        <w:rPr>
          <w:rFonts w:ascii="Arial" w:hAnsi="Arial" w:cs="Arial"/>
          <w:color w:val="000000"/>
          <w:sz w:val="28"/>
          <w:szCs w:val="28"/>
        </w:rPr>
        <w:t>προστίμου</w:t>
      </w:r>
      <w:r>
        <w:rPr>
          <w:rFonts w:ascii="Arial" w:hAnsi="Arial" w:cs="Arial"/>
          <w:color w:val="000000"/>
          <w:sz w:val="28"/>
          <w:szCs w:val="28"/>
        </w:rPr>
        <w:t>.  Η</w:t>
      </w:r>
      <w:r w:rsidR="00123474">
        <w:rPr>
          <w:rFonts w:ascii="Arial" w:hAnsi="Arial" w:cs="Arial"/>
          <w:color w:val="000000"/>
          <w:sz w:val="28"/>
          <w:szCs w:val="28"/>
        </w:rPr>
        <w:t xml:space="preserve"> </w:t>
      </w:r>
      <w:r w:rsidR="00A956A5">
        <w:rPr>
          <w:rFonts w:ascii="Arial" w:hAnsi="Arial" w:cs="Arial"/>
          <w:color w:val="000000"/>
          <w:sz w:val="28"/>
          <w:szCs w:val="28"/>
        </w:rPr>
        <w:t>προσφυγ</w:t>
      </w:r>
      <w:r w:rsidR="00123474">
        <w:rPr>
          <w:rFonts w:ascii="Arial" w:hAnsi="Arial" w:cs="Arial"/>
          <w:color w:val="000000"/>
          <w:sz w:val="28"/>
          <w:szCs w:val="28"/>
        </w:rPr>
        <w:t>ή για την προσβολή της απόφασης επιβολής του προστίμου</w:t>
      </w:r>
      <w:r w:rsidR="00E732CE">
        <w:rPr>
          <w:rFonts w:ascii="Arial" w:hAnsi="Arial" w:cs="Arial"/>
          <w:color w:val="000000"/>
          <w:sz w:val="28"/>
          <w:szCs w:val="28"/>
        </w:rPr>
        <w:t xml:space="preserve"> είναι</w:t>
      </w:r>
      <w:r w:rsidR="00A956A5">
        <w:rPr>
          <w:rFonts w:ascii="Arial" w:hAnsi="Arial" w:cs="Arial"/>
          <w:color w:val="000000"/>
          <w:sz w:val="28"/>
          <w:szCs w:val="28"/>
        </w:rPr>
        <w:t xml:space="preserve"> διοικητική υπόθεση.  Χωρίς αμφιβολία δεν θα ενέπιπτε στο πεδίο εφαρμογής του </w:t>
      </w:r>
      <w:r w:rsidR="00F43980">
        <w:rPr>
          <w:rFonts w:ascii="Arial" w:hAnsi="Arial" w:cs="Arial"/>
          <w:b/>
          <w:bCs/>
          <w:i/>
          <w:iCs/>
          <w:color w:val="000000"/>
          <w:sz w:val="28"/>
          <w:szCs w:val="28"/>
        </w:rPr>
        <w:t>Κανονισμού (ΕΚ) 44/2001</w:t>
      </w:r>
      <w:r w:rsidR="00F43980">
        <w:rPr>
          <w:rFonts w:ascii="Arial" w:hAnsi="Arial" w:cs="Arial"/>
          <w:color w:val="000000"/>
          <w:sz w:val="28"/>
          <w:szCs w:val="28"/>
        </w:rPr>
        <w:t xml:space="preserve"> </w:t>
      </w:r>
      <w:r w:rsidR="00A956A5">
        <w:rPr>
          <w:rFonts w:ascii="Arial" w:hAnsi="Arial" w:cs="Arial"/>
          <w:color w:val="000000"/>
          <w:sz w:val="28"/>
          <w:szCs w:val="28"/>
        </w:rPr>
        <w:t>και αρμόδιο δικαστήριο να της επιληφθεί θα ήταν το Διοικητικό Δικαστήριο της Κύπρου.  Η αγωγή που</w:t>
      </w:r>
      <w:r w:rsidR="00CE5B2B">
        <w:rPr>
          <w:rFonts w:ascii="Arial" w:hAnsi="Arial" w:cs="Arial"/>
          <w:color w:val="000000"/>
          <w:sz w:val="28"/>
          <w:szCs w:val="28"/>
        </w:rPr>
        <w:t xml:space="preserve"> καταχωρίστηκε στη συνέχεια ήταν αστική υπόθεση, που αφορούσε στην είσπραξη του ποσού όταν αυτό δεν πληρώθηκε και κατέστη απαιτητό.  </w:t>
      </w:r>
      <w:r w:rsidR="00123474">
        <w:rPr>
          <w:rFonts w:ascii="Arial" w:hAnsi="Arial" w:cs="Arial"/>
          <w:color w:val="000000"/>
          <w:sz w:val="28"/>
          <w:szCs w:val="28"/>
        </w:rPr>
        <w:t>Όμως τ</w:t>
      </w:r>
      <w:r w:rsidR="00CE5B2B">
        <w:rPr>
          <w:rFonts w:ascii="Arial" w:hAnsi="Arial" w:cs="Arial"/>
          <w:color w:val="000000"/>
          <w:sz w:val="28"/>
          <w:szCs w:val="28"/>
        </w:rPr>
        <w:t>ι αφορούσε το ποσό που αξιωνόταν δεν έπαψε να έχει σημασία και η αγωγή διατηρούσε το στίγμα</w:t>
      </w:r>
      <w:r w:rsidR="002C0C63">
        <w:rPr>
          <w:rFonts w:ascii="Arial" w:hAnsi="Arial" w:cs="Arial"/>
          <w:color w:val="000000"/>
          <w:sz w:val="28"/>
          <w:szCs w:val="28"/>
        </w:rPr>
        <w:t xml:space="preserve"> της ως διοικητική υπόθεση στην έννοια του </w:t>
      </w:r>
      <w:r w:rsidR="00F43980">
        <w:rPr>
          <w:rFonts w:ascii="Arial" w:hAnsi="Arial" w:cs="Arial"/>
          <w:b/>
          <w:bCs/>
          <w:i/>
          <w:iCs/>
          <w:color w:val="000000"/>
          <w:sz w:val="28"/>
          <w:szCs w:val="28"/>
        </w:rPr>
        <w:t>Κανονισμού (ΕΚ) 44/2001</w:t>
      </w:r>
      <w:r w:rsidR="002C0C63">
        <w:rPr>
          <w:rFonts w:ascii="Arial" w:hAnsi="Arial" w:cs="Arial"/>
          <w:sz w:val="28"/>
          <w:szCs w:val="28"/>
        </w:rPr>
        <w:t xml:space="preserve">. </w:t>
      </w:r>
    </w:p>
    <w:p w14:paraId="2088134F" w14:textId="007C8FB6" w:rsidR="008D77FB" w:rsidRPr="00123474" w:rsidRDefault="0044358E" w:rsidP="00123474">
      <w:pPr>
        <w:spacing w:after="0" w:line="480" w:lineRule="auto"/>
        <w:ind w:firstLine="270"/>
        <w:jc w:val="both"/>
        <w:rPr>
          <w:rFonts w:ascii="Arial" w:hAnsi="Arial" w:cs="Arial"/>
          <w:sz w:val="28"/>
          <w:szCs w:val="28"/>
        </w:rPr>
      </w:pPr>
      <w:r w:rsidRPr="0044358E">
        <w:rPr>
          <w:rFonts w:ascii="Arial" w:hAnsi="Arial" w:cs="Arial"/>
          <w:color w:val="000000"/>
          <w:sz w:val="28"/>
          <w:szCs w:val="28"/>
        </w:rPr>
        <w:t>Στη</w:t>
      </w:r>
      <w:r w:rsidRPr="0044358E">
        <w:rPr>
          <w:rFonts w:ascii="Arial" w:hAnsi="Arial" w:cs="Arial"/>
          <w:b/>
          <w:bCs/>
          <w:color w:val="000000"/>
          <w:sz w:val="28"/>
          <w:szCs w:val="28"/>
        </w:rPr>
        <w:t xml:space="preserve"> </w:t>
      </w:r>
      <w:r w:rsidRPr="0044358E">
        <w:rPr>
          <w:rFonts w:ascii="Arial" w:hAnsi="Arial" w:cs="Arial"/>
          <w:b/>
          <w:bCs/>
          <w:i/>
          <w:iCs/>
          <w:color w:val="000000"/>
          <w:sz w:val="28"/>
          <w:szCs w:val="28"/>
          <w:lang w:val="en-US"/>
        </w:rPr>
        <w:t>Stefan</w:t>
      </w:r>
      <w:r w:rsidRPr="0044358E">
        <w:rPr>
          <w:rFonts w:ascii="Arial" w:hAnsi="Arial" w:cs="Arial"/>
          <w:b/>
          <w:bCs/>
          <w:i/>
          <w:iCs/>
          <w:color w:val="000000"/>
          <w:sz w:val="28"/>
          <w:szCs w:val="28"/>
        </w:rPr>
        <w:t xml:space="preserve"> </w:t>
      </w:r>
      <w:r w:rsidRPr="0044358E">
        <w:rPr>
          <w:rFonts w:ascii="Arial" w:hAnsi="Arial" w:cs="Arial"/>
          <w:b/>
          <w:bCs/>
          <w:i/>
          <w:iCs/>
          <w:color w:val="000000"/>
          <w:sz w:val="28"/>
          <w:szCs w:val="28"/>
          <w:lang w:val="en-US"/>
        </w:rPr>
        <w:t>Fahnenbrock</w:t>
      </w:r>
      <w:r w:rsidRPr="0044358E">
        <w:rPr>
          <w:rFonts w:ascii="Arial" w:hAnsi="Arial" w:cs="Arial"/>
          <w:b/>
          <w:bCs/>
          <w:i/>
          <w:iCs/>
          <w:color w:val="000000"/>
          <w:sz w:val="28"/>
          <w:szCs w:val="28"/>
        </w:rPr>
        <w:t xml:space="preserve"> κ.ά. ν. Ελληνικής Δημοκρατίας </w:t>
      </w:r>
      <w:r w:rsidR="008D77FB" w:rsidRPr="0044358E">
        <w:rPr>
          <w:rStyle w:val="bold"/>
          <w:rFonts w:ascii="Arial" w:hAnsi="Arial" w:cs="Arial"/>
          <w:b/>
          <w:bCs/>
          <w:i/>
          <w:iCs/>
          <w:color w:val="000000"/>
          <w:sz w:val="28"/>
          <w:szCs w:val="28"/>
        </w:rPr>
        <w:t>Συνεκδ</w:t>
      </w:r>
      <w:r w:rsidRPr="0044358E">
        <w:rPr>
          <w:rStyle w:val="bold"/>
          <w:rFonts w:ascii="Arial" w:hAnsi="Arial" w:cs="Arial"/>
          <w:b/>
          <w:bCs/>
          <w:i/>
          <w:iCs/>
          <w:color w:val="000000"/>
          <w:sz w:val="28"/>
          <w:szCs w:val="28"/>
        </w:rPr>
        <w:t>.</w:t>
      </w:r>
      <w:r w:rsidR="008D77FB" w:rsidRPr="0044358E">
        <w:rPr>
          <w:rStyle w:val="bold"/>
          <w:rFonts w:ascii="Arial" w:hAnsi="Arial" w:cs="Arial"/>
          <w:b/>
          <w:bCs/>
          <w:i/>
          <w:iCs/>
          <w:color w:val="000000"/>
          <w:sz w:val="28"/>
          <w:szCs w:val="28"/>
        </w:rPr>
        <w:t xml:space="preserve"> </w:t>
      </w:r>
      <w:r w:rsidRPr="0044358E">
        <w:rPr>
          <w:rStyle w:val="bold"/>
          <w:rFonts w:ascii="Arial" w:hAnsi="Arial" w:cs="Arial"/>
          <w:b/>
          <w:bCs/>
          <w:i/>
          <w:iCs/>
          <w:color w:val="000000"/>
          <w:sz w:val="28"/>
          <w:szCs w:val="28"/>
        </w:rPr>
        <w:t>Υ</w:t>
      </w:r>
      <w:r w:rsidR="008D77FB" w:rsidRPr="0044358E">
        <w:rPr>
          <w:rStyle w:val="bold"/>
          <w:rFonts w:ascii="Arial" w:hAnsi="Arial" w:cs="Arial"/>
          <w:b/>
          <w:bCs/>
          <w:i/>
          <w:iCs/>
          <w:color w:val="000000"/>
          <w:sz w:val="28"/>
          <w:szCs w:val="28"/>
        </w:rPr>
        <w:t>ποθ</w:t>
      </w:r>
      <w:r w:rsidRPr="0044358E">
        <w:rPr>
          <w:rStyle w:val="bold"/>
          <w:rFonts w:ascii="Arial" w:hAnsi="Arial" w:cs="Arial"/>
          <w:b/>
          <w:bCs/>
          <w:i/>
          <w:iCs/>
          <w:color w:val="000000"/>
          <w:sz w:val="28"/>
          <w:szCs w:val="28"/>
        </w:rPr>
        <w:t>.</w:t>
      </w:r>
      <w:r w:rsidR="008D77FB" w:rsidRPr="0044358E">
        <w:rPr>
          <w:rStyle w:val="bold"/>
          <w:rFonts w:ascii="Arial" w:hAnsi="Arial" w:cs="Arial"/>
          <w:b/>
          <w:bCs/>
          <w:i/>
          <w:iCs/>
          <w:color w:val="000000"/>
          <w:sz w:val="28"/>
          <w:szCs w:val="28"/>
        </w:rPr>
        <w:t xml:space="preserve"> C</w:t>
      </w:r>
      <w:r w:rsidR="008D77FB" w:rsidRPr="0044358E">
        <w:rPr>
          <w:rStyle w:val="bold"/>
          <w:rFonts w:ascii="Arial" w:hAnsi="Arial" w:cs="Arial"/>
          <w:b/>
          <w:bCs/>
          <w:i/>
          <w:iCs/>
          <w:color w:val="000000"/>
          <w:sz w:val="28"/>
          <w:szCs w:val="28"/>
        </w:rPr>
        <w:noBreakHyphen/>
        <w:t>226/13, C</w:t>
      </w:r>
      <w:r w:rsidR="008D77FB" w:rsidRPr="0044358E">
        <w:rPr>
          <w:rStyle w:val="bold"/>
          <w:rFonts w:ascii="Arial" w:hAnsi="Arial" w:cs="Arial"/>
          <w:b/>
          <w:bCs/>
          <w:i/>
          <w:iCs/>
          <w:color w:val="000000"/>
          <w:sz w:val="28"/>
          <w:szCs w:val="28"/>
        </w:rPr>
        <w:noBreakHyphen/>
        <w:t>245/13, C</w:t>
      </w:r>
      <w:r w:rsidR="008D77FB" w:rsidRPr="0044358E">
        <w:rPr>
          <w:rStyle w:val="bold"/>
          <w:rFonts w:ascii="Arial" w:hAnsi="Arial" w:cs="Arial"/>
          <w:b/>
          <w:bCs/>
          <w:i/>
          <w:iCs/>
          <w:color w:val="000000"/>
          <w:sz w:val="28"/>
          <w:szCs w:val="28"/>
        </w:rPr>
        <w:noBreakHyphen/>
        <w:t>247/13 και C</w:t>
      </w:r>
      <w:r w:rsidR="008D77FB" w:rsidRPr="0044358E">
        <w:rPr>
          <w:rStyle w:val="bold"/>
          <w:rFonts w:ascii="Arial" w:hAnsi="Arial" w:cs="Arial"/>
          <w:b/>
          <w:bCs/>
          <w:i/>
          <w:iCs/>
          <w:color w:val="000000"/>
          <w:sz w:val="28"/>
          <w:szCs w:val="28"/>
        </w:rPr>
        <w:noBreakHyphen/>
        <w:t>578/13</w:t>
      </w:r>
      <w:r>
        <w:rPr>
          <w:rStyle w:val="bold"/>
          <w:rFonts w:ascii="Arial" w:hAnsi="Arial" w:cs="Arial"/>
          <w:color w:val="000000"/>
          <w:sz w:val="28"/>
          <w:szCs w:val="28"/>
        </w:rPr>
        <w:t xml:space="preserve">, </w:t>
      </w:r>
      <w:r w:rsidR="00E732CE" w:rsidRPr="00E732CE">
        <w:rPr>
          <w:rStyle w:val="bold"/>
          <w:rFonts w:ascii="Arial" w:hAnsi="Arial" w:cs="Arial"/>
          <w:b/>
          <w:bCs/>
          <w:i/>
          <w:iCs/>
          <w:color w:val="000000"/>
          <w:sz w:val="28"/>
          <w:szCs w:val="28"/>
        </w:rPr>
        <w:t>ημερ.</w:t>
      </w:r>
      <w:r w:rsidR="00E732CE">
        <w:rPr>
          <w:rStyle w:val="bold"/>
          <w:rFonts w:ascii="Arial" w:hAnsi="Arial" w:cs="Arial"/>
          <w:b/>
          <w:bCs/>
          <w:i/>
          <w:iCs/>
          <w:color w:val="000000"/>
          <w:sz w:val="28"/>
          <w:szCs w:val="28"/>
        </w:rPr>
        <w:t xml:space="preserve"> </w:t>
      </w:r>
      <w:r w:rsidR="00E732CE" w:rsidRPr="00E732CE">
        <w:rPr>
          <w:rStyle w:val="bold"/>
          <w:rFonts w:ascii="Arial" w:hAnsi="Arial" w:cs="Arial"/>
          <w:b/>
          <w:bCs/>
          <w:i/>
          <w:iCs/>
          <w:color w:val="000000"/>
          <w:sz w:val="28"/>
          <w:szCs w:val="28"/>
        </w:rPr>
        <w:t>11.6.2013</w:t>
      </w:r>
      <w:r w:rsidR="00E732CE">
        <w:rPr>
          <w:rStyle w:val="bold"/>
          <w:rFonts w:ascii="Arial" w:hAnsi="Arial" w:cs="Arial"/>
          <w:color w:val="000000"/>
          <w:sz w:val="28"/>
          <w:szCs w:val="28"/>
        </w:rPr>
        <w:t xml:space="preserve"> </w:t>
      </w:r>
      <w:r>
        <w:rPr>
          <w:rStyle w:val="bold"/>
          <w:rFonts w:ascii="Arial" w:hAnsi="Arial" w:cs="Arial"/>
          <w:color w:val="000000"/>
          <w:sz w:val="28"/>
          <w:szCs w:val="28"/>
        </w:rPr>
        <w:t>αναφέρθηκε (</w:t>
      </w:r>
      <w:r w:rsidR="008D77FB" w:rsidRPr="0044358E">
        <w:rPr>
          <w:rFonts w:ascii="Arial" w:hAnsi="Arial" w:cs="Arial"/>
          <w:color w:val="000000"/>
          <w:sz w:val="28"/>
          <w:szCs w:val="28"/>
        </w:rPr>
        <w:t>σκέψη 35</w:t>
      </w:r>
      <w:r w:rsidRPr="0044358E">
        <w:rPr>
          <w:rFonts w:ascii="Arial" w:hAnsi="Arial" w:cs="Arial"/>
          <w:color w:val="000000"/>
          <w:sz w:val="28"/>
          <w:szCs w:val="28"/>
        </w:rPr>
        <w:t>)</w:t>
      </w:r>
      <w:r>
        <w:rPr>
          <w:rFonts w:ascii="Arial" w:hAnsi="Arial" w:cs="Arial"/>
          <w:color w:val="000000"/>
          <w:sz w:val="28"/>
          <w:szCs w:val="28"/>
        </w:rPr>
        <w:t xml:space="preserve"> ότι:</w:t>
      </w:r>
    </w:p>
    <w:p w14:paraId="1C6299F5" w14:textId="77777777" w:rsidR="002854FB" w:rsidRDefault="002854FB" w:rsidP="0044358E">
      <w:pPr>
        <w:spacing w:after="0" w:line="240" w:lineRule="auto"/>
        <w:ind w:left="450"/>
        <w:jc w:val="both"/>
        <w:rPr>
          <w:rFonts w:ascii="Arial" w:hAnsi="Arial" w:cs="Arial"/>
          <w:color w:val="000000"/>
          <w:sz w:val="28"/>
          <w:szCs w:val="28"/>
        </w:rPr>
      </w:pPr>
    </w:p>
    <w:p w14:paraId="7F2CCCDD" w14:textId="342F79DB" w:rsidR="008D77FB" w:rsidRDefault="0044358E" w:rsidP="0044358E">
      <w:pPr>
        <w:spacing w:after="0" w:line="240" w:lineRule="auto"/>
        <w:ind w:left="450"/>
        <w:jc w:val="both"/>
        <w:rPr>
          <w:rFonts w:ascii="Arial" w:hAnsi="Arial" w:cs="Arial"/>
          <w:color w:val="000000"/>
          <w:sz w:val="28"/>
          <w:szCs w:val="28"/>
        </w:rPr>
      </w:pPr>
      <w:r>
        <w:rPr>
          <w:rFonts w:ascii="Arial" w:hAnsi="Arial" w:cs="Arial"/>
          <w:color w:val="000000"/>
          <w:sz w:val="28"/>
          <w:szCs w:val="28"/>
        </w:rPr>
        <w:t xml:space="preserve">«… </w:t>
      </w:r>
      <w:r w:rsidR="008D77FB" w:rsidRPr="00F00829">
        <w:rPr>
          <w:rFonts w:ascii="Arial" w:hAnsi="Arial" w:cs="Arial"/>
          <w:color w:val="000000"/>
          <w:sz w:val="28"/>
          <w:szCs w:val="28"/>
        </w:rPr>
        <w:t>εφόσον το άρθρο 1 του κανονισμού (EK) 44/2001 του Συμβουλίου, της 22ας Δεκεμβρίου 2000, για τη διεθνή δικαιοδοσία, την αναγνώριση και την εκτέλεση αποφάσεων σε αστικές και εμπορικές υποθέσεις (EE 2001, L 12, σ. 1), περιορίζει το πεδίο εφαρμογής του στις «αστικές και εμπορικές υποθέσεις», χωρίς όμως να προσδιορίζει το περιεχόμενο και την έκταση εφαρμογής της έννοιας αυτής, η εν λόγω έννοια πρέπει να θεωρείται ως αυτοτελής και ερμηνευτέα σε συνάρτηση, αφενός, προς τους σκοπούς και το σύστημα του εν λόγω κανονισμού και, αφετέρου, προς τις γενικές αρχές που συνάγονται από το σύνολο των εθνικών εννόμων τάξεων (απόφαση flyLAL-Lithuanian Airlines, C</w:t>
      </w:r>
      <w:r w:rsidR="008D77FB" w:rsidRPr="00F00829">
        <w:rPr>
          <w:rFonts w:ascii="Arial" w:hAnsi="Arial" w:cs="Arial"/>
          <w:color w:val="000000"/>
          <w:sz w:val="28"/>
          <w:szCs w:val="28"/>
        </w:rPr>
        <w:noBreakHyphen/>
        <w:t>302/13, EU:C:2014:</w:t>
      </w:r>
      <w:r>
        <w:rPr>
          <w:rFonts w:ascii="Arial" w:hAnsi="Arial" w:cs="Arial"/>
          <w:color w:val="000000"/>
          <w:sz w:val="28"/>
          <w:szCs w:val="28"/>
        </w:rPr>
        <w:t xml:space="preserve"> </w:t>
      </w:r>
      <w:r w:rsidR="008D77FB" w:rsidRPr="00F00829">
        <w:rPr>
          <w:rFonts w:ascii="Arial" w:hAnsi="Arial" w:cs="Arial"/>
          <w:color w:val="000000"/>
          <w:sz w:val="28"/>
          <w:szCs w:val="28"/>
        </w:rPr>
        <w:t>2319, σκέψη 24)</w:t>
      </w:r>
      <w:r>
        <w:rPr>
          <w:rFonts w:ascii="Arial" w:hAnsi="Arial" w:cs="Arial"/>
          <w:color w:val="000000"/>
          <w:sz w:val="28"/>
          <w:szCs w:val="28"/>
        </w:rPr>
        <w:t>»</w:t>
      </w:r>
      <w:r w:rsidR="008D77FB" w:rsidRPr="00F00829">
        <w:rPr>
          <w:rFonts w:ascii="Arial" w:hAnsi="Arial" w:cs="Arial"/>
          <w:color w:val="000000"/>
          <w:sz w:val="28"/>
          <w:szCs w:val="28"/>
        </w:rPr>
        <w:t>.</w:t>
      </w:r>
    </w:p>
    <w:p w14:paraId="67CCA058" w14:textId="77777777" w:rsidR="0044358E" w:rsidRDefault="0044358E" w:rsidP="0044358E">
      <w:pPr>
        <w:spacing w:after="0" w:line="240" w:lineRule="auto"/>
        <w:ind w:left="450"/>
        <w:jc w:val="both"/>
        <w:rPr>
          <w:rFonts w:ascii="Arial" w:hAnsi="Arial" w:cs="Arial"/>
          <w:color w:val="000000"/>
          <w:sz w:val="28"/>
          <w:szCs w:val="28"/>
        </w:rPr>
      </w:pPr>
    </w:p>
    <w:p w14:paraId="68DA58F9" w14:textId="77777777" w:rsidR="0044358E" w:rsidRPr="00F00829" w:rsidRDefault="0044358E" w:rsidP="00E732CE">
      <w:pPr>
        <w:spacing w:after="0" w:line="240" w:lineRule="auto"/>
        <w:jc w:val="both"/>
        <w:rPr>
          <w:rFonts w:ascii="Arial" w:hAnsi="Arial" w:cs="Arial"/>
          <w:color w:val="000000"/>
          <w:sz w:val="28"/>
          <w:szCs w:val="28"/>
        </w:rPr>
      </w:pPr>
    </w:p>
    <w:p w14:paraId="173500EB" w14:textId="7023590F" w:rsidR="00E900CA" w:rsidRPr="003E326A" w:rsidRDefault="003E326A" w:rsidP="003E326A">
      <w:pPr>
        <w:pStyle w:val="Subtitle1"/>
        <w:spacing w:before="195" w:beforeAutospacing="0" w:after="195" w:afterAutospacing="0" w:line="480" w:lineRule="auto"/>
        <w:jc w:val="both"/>
        <w:rPr>
          <w:rFonts w:ascii="Arial" w:hAnsi="Arial" w:cs="Arial"/>
          <w:color w:val="000000"/>
          <w:sz w:val="28"/>
          <w:szCs w:val="28"/>
        </w:rPr>
      </w:pPr>
      <w:r w:rsidRPr="003E326A">
        <w:rPr>
          <w:rFonts w:ascii="Arial" w:hAnsi="Arial" w:cs="Arial"/>
          <w:color w:val="000000"/>
          <w:sz w:val="28"/>
          <w:szCs w:val="28"/>
        </w:rPr>
        <w:t xml:space="preserve">    </w:t>
      </w:r>
      <w:r w:rsidR="0044358E">
        <w:rPr>
          <w:rFonts w:ascii="Arial" w:hAnsi="Arial" w:cs="Arial"/>
          <w:color w:val="000000"/>
          <w:sz w:val="28"/>
          <w:szCs w:val="28"/>
        </w:rPr>
        <w:t>Στη</w:t>
      </w:r>
      <w:r w:rsidR="0044358E" w:rsidRPr="00E732CE">
        <w:rPr>
          <w:rFonts w:ascii="Arial" w:hAnsi="Arial" w:cs="Arial"/>
          <w:color w:val="000000"/>
          <w:sz w:val="28"/>
          <w:szCs w:val="28"/>
          <w:lang w:val="en-US"/>
        </w:rPr>
        <w:t xml:space="preserve"> </w:t>
      </w:r>
      <w:r w:rsidR="00E900CA" w:rsidRPr="003E326A">
        <w:rPr>
          <w:rFonts w:ascii="Arial" w:hAnsi="Arial" w:cs="Arial"/>
          <w:b/>
          <w:bCs/>
          <w:i/>
          <w:iCs/>
          <w:color w:val="000000"/>
          <w:sz w:val="28"/>
          <w:szCs w:val="28"/>
          <w:lang w:val="en-US"/>
        </w:rPr>
        <w:t>Gemeente</w:t>
      </w:r>
      <w:r w:rsidR="00E900CA" w:rsidRPr="00E732CE">
        <w:rPr>
          <w:rFonts w:ascii="Arial" w:hAnsi="Arial" w:cs="Arial"/>
          <w:b/>
          <w:bCs/>
          <w:i/>
          <w:iCs/>
          <w:color w:val="000000"/>
          <w:sz w:val="28"/>
          <w:szCs w:val="28"/>
          <w:lang w:val="en-US"/>
        </w:rPr>
        <w:t xml:space="preserve"> </w:t>
      </w:r>
      <w:r w:rsidR="00E900CA" w:rsidRPr="003E326A">
        <w:rPr>
          <w:rFonts w:ascii="Arial" w:hAnsi="Arial" w:cs="Arial"/>
          <w:b/>
          <w:bCs/>
          <w:i/>
          <w:iCs/>
          <w:color w:val="000000"/>
          <w:sz w:val="28"/>
          <w:szCs w:val="28"/>
          <w:lang w:val="en-US"/>
        </w:rPr>
        <w:t>Steenbergen</w:t>
      </w:r>
      <w:r w:rsidR="0044358E" w:rsidRPr="00E732CE">
        <w:rPr>
          <w:rFonts w:ascii="Arial" w:hAnsi="Arial" w:cs="Arial"/>
          <w:b/>
          <w:bCs/>
          <w:i/>
          <w:iCs/>
          <w:color w:val="000000"/>
          <w:sz w:val="28"/>
          <w:szCs w:val="28"/>
          <w:lang w:val="en-US"/>
        </w:rPr>
        <w:t xml:space="preserve"> </w:t>
      </w:r>
      <w:r w:rsidR="0044358E" w:rsidRPr="003E326A">
        <w:rPr>
          <w:rFonts w:ascii="Arial" w:hAnsi="Arial" w:cs="Arial"/>
          <w:b/>
          <w:bCs/>
          <w:i/>
          <w:iCs/>
          <w:color w:val="000000"/>
          <w:sz w:val="28"/>
          <w:szCs w:val="28"/>
        </w:rPr>
        <w:t>ν</w:t>
      </w:r>
      <w:r w:rsidR="0044358E" w:rsidRPr="00E732CE">
        <w:rPr>
          <w:rFonts w:ascii="Arial" w:hAnsi="Arial" w:cs="Arial"/>
          <w:b/>
          <w:bCs/>
          <w:i/>
          <w:iCs/>
          <w:color w:val="000000"/>
          <w:sz w:val="28"/>
          <w:szCs w:val="28"/>
          <w:lang w:val="en-US"/>
        </w:rPr>
        <w:t xml:space="preserve">. </w:t>
      </w:r>
      <w:r w:rsidR="0044358E" w:rsidRPr="003E326A">
        <w:rPr>
          <w:rFonts w:ascii="Arial" w:hAnsi="Arial" w:cs="Arial"/>
          <w:b/>
          <w:bCs/>
          <w:i/>
          <w:iCs/>
          <w:color w:val="000000"/>
          <w:sz w:val="28"/>
          <w:szCs w:val="28"/>
          <w:lang w:val="en-US"/>
        </w:rPr>
        <w:t>Luc</w:t>
      </w:r>
      <w:r w:rsidR="0044358E" w:rsidRPr="00E732CE">
        <w:rPr>
          <w:rFonts w:ascii="Arial" w:hAnsi="Arial" w:cs="Arial"/>
          <w:b/>
          <w:bCs/>
          <w:i/>
          <w:iCs/>
          <w:color w:val="000000"/>
          <w:sz w:val="28"/>
          <w:szCs w:val="28"/>
          <w:lang w:val="en-US"/>
        </w:rPr>
        <w:t xml:space="preserve"> </w:t>
      </w:r>
      <w:r w:rsidR="0044358E" w:rsidRPr="003E326A">
        <w:rPr>
          <w:rFonts w:ascii="Arial" w:hAnsi="Arial" w:cs="Arial"/>
          <w:b/>
          <w:bCs/>
          <w:i/>
          <w:iCs/>
          <w:color w:val="000000"/>
          <w:sz w:val="28"/>
          <w:szCs w:val="28"/>
          <w:lang w:val="en-US"/>
        </w:rPr>
        <w:t>Baten</w:t>
      </w:r>
      <w:r w:rsidR="0044358E" w:rsidRPr="00E732CE">
        <w:rPr>
          <w:rFonts w:ascii="Arial" w:hAnsi="Arial" w:cs="Arial"/>
          <w:b/>
          <w:bCs/>
          <w:i/>
          <w:iCs/>
          <w:color w:val="000000"/>
          <w:sz w:val="28"/>
          <w:szCs w:val="28"/>
          <w:lang w:val="en-US"/>
        </w:rPr>
        <w:t xml:space="preserve">, </w:t>
      </w:r>
      <w:r w:rsidR="0044358E" w:rsidRPr="003E326A">
        <w:rPr>
          <w:rFonts w:ascii="Arial" w:hAnsi="Arial" w:cs="Arial"/>
          <w:b/>
          <w:bCs/>
          <w:i/>
          <w:iCs/>
          <w:color w:val="000000"/>
          <w:sz w:val="28"/>
          <w:szCs w:val="28"/>
          <w:lang w:val="en-US"/>
        </w:rPr>
        <w:t>C</w:t>
      </w:r>
      <w:r w:rsidR="0044358E" w:rsidRPr="00E732CE">
        <w:rPr>
          <w:rFonts w:ascii="Arial" w:hAnsi="Arial" w:cs="Arial"/>
          <w:b/>
          <w:bCs/>
          <w:i/>
          <w:iCs/>
          <w:color w:val="000000"/>
          <w:sz w:val="28"/>
          <w:szCs w:val="28"/>
          <w:lang w:val="en-US"/>
        </w:rPr>
        <w:t>-271/00</w:t>
      </w:r>
      <w:r w:rsidRPr="00E732CE">
        <w:rPr>
          <w:rFonts w:ascii="Arial" w:hAnsi="Arial" w:cs="Arial"/>
          <w:color w:val="000000"/>
          <w:sz w:val="28"/>
          <w:szCs w:val="28"/>
          <w:lang w:val="en-US"/>
        </w:rPr>
        <w:t>,</w:t>
      </w:r>
      <w:r w:rsidR="00E732CE" w:rsidRPr="00E732CE">
        <w:rPr>
          <w:rFonts w:ascii="Arial" w:hAnsi="Arial" w:cs="Arial"/>
          <w:color w:val="000000"/>
          <w:sz w:val="28"/>
          <w:szCs w:val="28"/>
          <w:lang w:val="en-US"/>
        </w:rPr>
        <w:t xml:space="preserve"> </w:t>
      </w:r>
      <w:r w:rsidR="00E732CE" w:rsidRPr="00E732CE">
        <w:rPr>
          <w:rFonts w:ascii="Arial" w:hAnsi="Arial" w:cs="Arial"/>
          <w:b/>
          <w:bCs/>
          <w:i/>
          <w:iCs/>
          <w:color w:val="000000"/>
          <w:sz w:val="28"/>
          <w:szCs w:val="28"/>
        </w:rPr>
        <w:t>ημερ</w:t>
      </w:r>
      <w:r w:rsidR="00E732CE" w:rsidRPr="00E732CE">
        <w:rPr>
          <w:rFonts w:ascii="Arial" w:hAnsi="Arial" w:cs="Arial"/>
          <w:b/>
          <w:bCs/>
          <w:i/>
          <w:iCs/>
          <w:color w:val="000000"/>
          <w:sz w:val="28"/>
          <w:szCs w:val="28"/>
          <w:lang w:val="en-US"/>
        </w:rPr>
        <w:t xml:space="preserve">. </w:t>
      </w:r>
      <w:r w:rsidR="00E732CE" w:rsidRPr="00E732CE">
        <w:rPr>
          <w:rFonts w:ascii="Arial" w:hAnsi="Arial" w:cs="Arial"/>
          <w:b/>
          <w:bCs/>
          <w:i/>
          <w:iCs/>
          <w:color w:val="000000"/>
          <w:sz w:val="28"/>
          <w:szCs w:val="28"/>
        </w:rPr>
        <w:t>14.11.2002</w:t>
      </w:r>
      <w:r w:rsidRPr="003E326A">
        <w:rPr>
          <w:rFonts w:ascii="Arial" w:hAnsi="Arial" w:cs="Arial"/>
          <w:color w:val="000000"/>
          <w:sz w:val="28"/>
          <w:szCs w:val="28"/>
        </w:rPr>
        <w:t xml:space="preserve"> </w:t>
      </w:r>
      <w:r>
        <w:rPr>
          <w:rStyle w:val="bold"/>
          <w:rFonts w:ascii="Arial" w:hAnsi="Arial" w:cs="Arial"/>
          <w:color w:val="000000"/>
          <w:sz w:val="28"/>
          <w:szCs w:val="28"/>
        </w:rPr>
        <w:t>αναφέρθηκε</w:t>
      </w:r>
      <w:r w:rsidRPr="003E326A">
        <w:rPr>
          <w:rStyle w:val="bold"/>
          <w:rFonts w:ascii="Arial" w:hAnsi="Arial" w:cs="Arial"/>
          <w:color w:val="000000"/>
          <w:sz w:val="28"/>
          <w:szCs w:val="28"/>
        </w:rPr>
        <w:t xml:space="preserve"> (</w:t>
      </w:r>
      <w:r>
        <w:rPr>
          <w:rFonts w:ascii="Arial" w:hAnsi="Arial" w:cs="Arial"/>
          <w:color w:val="000000"/>
          <w:sz w:val="28"/>
          <w:szCs w:val="28"/>
        </w:rPr>
        <w:t>σκέψη</w:t>
      </w:r>
      <w:r w:rsidRPr="003E326A">
        <w:rPr>
          <w:rFonts w:ascii="Arial" w:hAnsi="Arial" w:cs="Arial"/>
          <w:color w:val="000000"/>
          <w:sz w:val="28"/>
          <w:szCs w:val="28"/>
        </w:rPr>
        <w:t xml:space="preserve"> 28) </w:t>
      </w:r>
      <w:r>
        <w:rPr>
          <w:rFonts w:ascii="Arial" w:hAnsi="Arial" w:cs="Arial"/>
          <w:color w:val="000000"/>
          <w:sz w:val="28"/>
          <w:szCs w:val="28"/>
        </w:rPr>
        <w:t>ότι</w:t>
      </w:r>
      <w:r w:rsidRPr="003E326A">
        <w:rPr>
          <w:rFonts w:ascii="Arial" w:hAnsi="Arial" w:cs="Arial"/>
          <w:color w:val="000000"/>
          <w:sz w:val="28"/>
          <w:szCs w:val="28"/>
        </w:rPr>
        <w:t>:</w:t>
      </w:r>
    </w:p>
    <w:p w14:paraId="0E22385E" w14:textId="77777777" w:rsidR="002854FB" w:rsidRDefault="002854FB" w:rsidP="003E326A">
      <w:pPr>
        <w:spacing w:after="0" w:line="240" w:lineRule="auto"/>
        <w:ind w:left="450"/>
        <w:jc w:val="both"/>
        <w:rPr>
          <w:rFonts w:ascii="Arial" w:hAnsi="Arial" w:cs="Arial"/>
          <w:color w:val="000000"/>
          <w:sz w:val="28"/>
          <w:szCs w:val="28"/>
          <w:shd w:val="clear" w:color="auto" w:fill="FFFFFF"/>
        </w:rPr>
      </w:pPr>
    </w:p>
    <w:p w14:paraId="72EE2CFE" w14:textId="0DB905DA" w:rsidR="00E900CA" w:rsidRPr="00F00829" w:rsidRDefault="003E326A" w:rsidP="003E326A">
      <w:pPr>
        <w:spacing w:after="0" w:line="240" w:lineRule="auto"/>
        <w:ind w:left="450"/>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w:t>
      </w:r>
      <w:r w:rsidR="00E900CA" w:rsidRPr="00F00829">
        <w:rPr>
          <w:rFonts w:ascii="Arial" w:hAnsi="Arial" w:cs="Arial"/>
          <w:color w:val="000000"/>
          <w:sz w:val="28"/>
          <w:szCs w:val="28"/>
          <w:shd w:val="clear" w:color="auto" w:fill="FFFFFF"/>
        </w:rPr>
        <w:t>Κατά πάγια νομολογία, εφόσον το άρθρο 1 της Συμβάσεως των Βρυξελλών δείχνει το πεδίο εφαρμογής της εν λόγω Συμβάσεως, η διάταξη αυτή - για να εξασφαλιστεί, στο μέτρο του δυνατού, ισότητα και ομοιομορφία των δικαιωμάτων και υποχρεώσεων που απορρέουν από τη Σύμβαση αυτή για τα συμβαλλόμενα κράτη και τους ενδιαφερόμενους - πρέπει να μην ερμηνεύεται ως απλή παραπομπή στο εσωτερικό δίκαιο του ενός ή του άλλου κράτους. Κατά συνέπεια, η έννοια αυτή πρέπει να θεωρείται αυτοτελής έννοια, κατά την ερμηνεία της οποίας πρέπει να γίνεται αναφορά, αφενός, στους στόχους και στο σύστημα της Συμβάσεως και, αφετέρου, στις γενικές αρχές που συνάγονται από το σύνολο των εθνικών δικαιικών συστημάτων (αποφάσεις της 14ης Οκτωβρίου 1976, 29/76, LTU, Συλλογή τόμος 1976, σ. 577, σκέψη 3· της 22ας Φεβρουαρίου 1979, 133/78, Gourdain, Συλλογή τόμος 1979/Ι, σ. 383, σκέψη 3· της 16ης Δεκεμβρίου 1980, 814/79, Rüffer, Συλλογή τόμος 1980/ΙΙΙ, σ. 493, σκέψη 7, και της 21ης Απριλίου 1993, C-172/91, Sonntag, Συλλογή 1993, σ. Ι-1963, σκέψη 18)</w:t>
      </w:r>
      <w:r>
        <w:rPr>
          <w:rFonts w:ascii="Arial" w:hAnsi="Arial" w:cs="Arial"/>
          <w:color w:val="000000"/>
          <w:sz w:val="28"/>
          <w:szCs w:val="28"/>
          <w:shd w:val="clear" w:color="auto" w:fill="FFFFFF"/>
        </w:rPr>
        <w:t>»</w:t>
      </w:r>
      <w:r w:rsidR="00E900CA" w:rsidRPr="00F00829">
        <w:rPr>
          <w:rFonts w:ascii="Arial" w:hAnsi="Arial" w:cs="Arial"/>
          <w:color w:val="000000"/>
          <w:sz w:val="28"/>
          <w:szCs w:val="28"/>
          <w:shd w:val="clear" w:color="auto" w:fill="FFFFFF"/>
        </w:rPr>
        <w:t>.</w:t>
      </w:r>
    </w:p>
    <w:p w14:paraId="51465F26" w14:textId="77777777" w:rsidR="00E900CA" w:rsidRPr="00F00829" w:rsidRDefault="00E900CA" w:rsidP="00F00829">
      <w:pPr>
        <w:spacing w:after="0" w:line="480" w:lineRule="auto"/>
        <w:ind w:firstLine="270"/>
        <w:jc w:val="both"/>
        <w:rPr>
          <w:rFonts w:ascii="Arial" w:hAnsi="Arial" w:cs="Arial"/>
          <w:color w:val="000000"/>
          <w:sz w:val="28"/>
          <w:szCs w:val="28"/>
          <w:shd w:val="clear" w:color="auto" w:fill="FFFFFF"/>
        </w:rPr>
      </w:pPr>
    </w:p>
    <w:p w14:paraId="3BF329D6" w14:textId="6458928B" w:rsidR="003E326A" w:rsidRDefault="003E326A" w:rsidP="003E326A">
      <w:pPr>
        <w:pStyle w:val="Subtitle1"/>
        <w:spacing w:before="0" w:beforeAutospacing="0" w:after="0" w:afterAutospacing="0" w:line="480" w:lineRule="auto"/>
        <w:jc w:val="both"/>
        <w:rPr>
          <w:rFonts w:ascii="Arial" w:hAnsi="Arial" w:cs="Arial"/>
          <w:color w:val="000000"/>
          <w:sz w:val="28"/>
          <w:szCs w:val="28"/>
        </w:rPr>
      </w:pPr>
      <w:r>
        <w:rPr>
          <w:rFonts w:ascii="Arial" w:hAnsi="Arial" w:cs="Arial"/>
          <w:sz w:val="28"/>
          <w:szCs w:val="28"/>
        </w:rPr>
        <w:t xml:space="preserve">    Και </w:t>
      </w:r>
      <w:r>
        <w:rPr>
          <w:rStyle w:val="bold"/>
          <w:rFonts w:ascii="Arial" w:hAnsi="Arial" w:cs="Arial"/>
          <w:color w:val="000000"/>
          <w:sz w:val="28"/>
          <w:szCs w:val="28"/>
        </w:rPr>
        <w:t>(</w:t>
      </w:r>
      <w:r>
        <w:rPr>
          <w:rFonts w:ascii="Arial" w:hAnsi="Arial" w:cs="Arial"/>
          <w:color w:val="000000"/>
          <w:sz w:val="28"/>
          <w:szCs w:val="28"/>
        </w:rPr>
        <w:t>σκέψη 30) ότι:</w:t>
      </w:r>
    </w:p>
    <w:p w14:paraId="5835129C" w14:textId="57C78AFD" w:rsidR="00E900CA" w:rsidRDefault="00E900CA" w:rsidP="003E326A">
      <w:pPr>
        <w:spacing w:after="0" w:line="240" w:lineRule="auto"/>
        <w:ind w:left="450"/>
        <w:jc w:val="both"/>
        <w:rPr>
          <w:rFonts w:ascii="Arial" w:hAnsi="Arial" w:cs="Arial"/>
          <w:color w:val="000000"/>
          <w:sz w:val="28"/>
          <w:szCs w:val="28"/>
          <w:shd w:val="clear" w:color="auto" w:fill="FFFFFF"/>
        </w:rPr>
      </w:pPr>
      <w:r w:rsidRPr="00F00829">
        <w:rPr>
          <w:rFonts w:ascii="Arial" w:hAnsi="Arial" w:cs="Arial"/>
          <w:sz w:val="28"/>
          <w:szCs w:val="28"/>
        </w:rPr>
        <w:br/>
      </w:r>
      <w:r w:rsidR="003E326A">
        <w:rPr>
          <w:rFonts w:ascii="Arial" w:hAnsi="Arial" w:cs="Arial"/>
          <w:color w:val="000000"/>
          <w:sz w:val="28"/>
          <w:szCs w:val="28"/>
          <w:shd w:val="clear" w:color="auto" w:fill="FFFFFF"/>
        </w:rPr>
        <w:t>«</w:t>
      </w:r>
      <w:r w:rsidR="00EF37A5">
        <w:rPr>
          <w:rFonts w:ascii="Arial" w:hAnsi="Arial" w:cs="Arial"/>
          <w:color w:val="000000"/>
          <w:sz w:val="28"/>
          <w:szCs w:val="28"/>
          <w:shd w:val="clear" w:color="auto" w:fill="FFFFFF"/>
        </w:rPr>
        <w:t>Έ</w:t>
      </w:r>
      <w:r w:rsidRPr="00F00829">
        <w:rPr>
          <w:rFonts w:ascii="Arial" w:hAnsi="Arial" w:cs="Arial"/>
          <w:color w:val="000000"/>
          <w:sz w:val="28"/>
          <w:szCs w:val="28"/>
          <w:shd w:val="clear" w:color="auto" w:fill="FFFFFF"/>
        </w:rPr>
        <w:t>τσι, το Δικαστήριο έχει εκτιμήσει ότι, ναι μεν ορισμένες αποφάσεις που εκδίδονται σε διαφορές μεταξύ δημοσίας αρχής και ιδιώτη μπορούν να ενταχθούν στο πεδίο εφαρμογής της Συμβάσεως των Βρυξελλών, πλην όμως τα πράγματα είναι διαφορετικά όταν η δημόσια αρχή ενεργεί στο πλαίσιο της ασκήσεως δημοσίας εξουσίας (προαναφερθείσες αποφάσεις LTU, σκέψη 4, και Rüffer, σκέψη 8)</w:t>
      </w:r>
      <w:r w:rsidR="003E326A">
        <w:rPr>
          <w:rFonts w:ascii="Arial" w:hAnsi="Arial" w:cs="Arial"/>
          <w:color w:val="000000"/>
          <w:sz w:val="28"/>
          <w:szCs w:val="28"/>
          <w:shd w:val="clear" w:color="auto" w:fill="FFFFFF"/>
        </w:rPr>
        <w:t>»</w:t>
      </w:r>
      <w:r w:rsidRPr="00F00829">
        <w:rPr>
          <w:rFonts w:ascii="Arial" w:hAnsi="Arial" w:cs="Arial"/>
          <w:color w:val="000000"/>
          <w:sz w:val="28"/>
          <w:szCs w:val="28"/>
          <w:shd w:val="clear" w:color="auto" w:fill="FFFFFF"/>
        </w:rPr>
        <w:t>.</w:t>
      </w:r>
    </w:p>
    <w:p w14:paraId="3CD34FC2" w14:textId="77777777" w:rsidR="00E732CE" w:rsidRDefault="00E732CE" w:rsidP="003E326A">
      <w:pPr>
        <w:spacing w:after="0" w:line="240" w:lineRule="auto"/>
        <w:ind w:left="450"/>
        <w:jc w:val="both"/>
        <w:rPr>
          <w:rFonts w:ascii="Arial" w:hAnsi="Arial" w:cs="Arial"/>
          <w:color w:val="000000"/>
          <w:sz w:val="28"/>
          <w:szCs w:val="28"/>
          <w:shd w:val="clear" w:color="auto" w:fill="FFFFFF"/>
        </w:rPr>
      </w:pPr>
    </w:p>
    <w:p w14:paraId="68A5C06E" w14:textId="77777777" w:rsidR="00E732CE" w:rsidRDefault="00E732CE" w:rsidP="002854FB">
      <w:pPr>
        <w:spacing w:line="240" w:lineRule="auto"/>
        <w:ind w:left="450"/>
        <w:jc w:val="both"/>
        <w:rPr>
          <w:rFonts w:ascii="Arial" w:hAnsi="Arial" w:cs="Arial"/>
          <w:color w:val="000000"/>
          <w:sz w:val="28"/>
          <w:szCs w:val="28"/>
          <w:shd w:val="clear" w:color="auto" w:fill="FFFFFF"/>
        </w:rPr>
      </w:pPr>
    </w:p>
    <w:p w14:paraId="0946A844" w14:textId="36E2622B" w:rsidR="003E326A" w:rsidRDefault="003E326A" w:rsidP="003E326A">
      <w:pPr>
        <w:pStyle w:val="Subtitle1"/>
        <w:spacing w:before="195" w:beforeAutospacing="0" w:after="195" w:afterAutospacing="0" w:line="480" w:lineRule="auto"/>
        <w:jc w:val="both"/>
        <w:rPr>
          <w:rFonts w:ascii="Arial" w:hAnsi="Arial" w:cs="Arial"/>
          <w:color w:val="000000"/>
          <w:sz w:val="28"/>
          <w:szCs w:val="28"/>
        </w:rPr>
      </w:pPr>
      <w:r>
        <w:rPr>
          <w:rFonts w:ascii="Arial" w:hAnsi="Arial" w:cs="Arial"/>
          <w:color w:val="000000"/>
          <w:sz w:val="28"/>
          <w:szCs w:val="28"/>
        </w:rPr>
        <w:t xml:space="preserve">    Στην </w:t>
      </w:r>
      <w:r w:rsidRPr="003E326A">
        <w:rPr>
          <w:rFonts w:ascii="Arial" w:hAnsi="Arial" w:cs="Arial"/>
          <w:b/>
          <w:bCs/>
          <w:i/>
          <w:iCs/>
          <w:color w:val="000000"/>
          <w:sz w:val="28"/>
          <w:szCs w:val="28"/>
        </w:rPr>
        <w:t xml:space="preserve">Ολλανδικό Δημόσιο (Υπουργείο Συγκοινωνιών και Πλωτών Οδών) ν. </w:t>
      </w:r>
      <w:r w:rsidR="00E33FF7" w:rsidRPr="003E326A">
        <w:rPr>
          <w:rFonts w:ascii="Arial" w:hAnsi="Arial" w:cs="Arial"/>
          <w:b/>
          <w:bCs/>
          <w:i/>
          <w:iCs/>
          <w:color w:val="000000"/>
          <w:sz w:val="28"/>
          <w:szCs w:val="28"/>
          <w:lang w:val="en-US"/>
        </w:rPr>
        <w:t>Reinhold</w:t>
      </w:r>
      <w:r w:rsidR="00E33FF7" w:rsidRPr="003E326A">
        <w:rPr>
          <w:rFonts w:ascii="Arial" w:hAnsi="Arial" w:cs="Arial"/>
          <w:b/>
          <w:bCs/>
          <w:i/>
          <w:iCs/>
          <w:color w:val="000000"/>
          <w:sz w:val="28"/>
          <w:szCs w:val="28"/>
        </w:rPr>
        <w:t xml:space="preserve"> </w:t>
      </w:r>
      <w:r w:rsidR="00E33FF7" w:rsidRPr="003E326A">
        <w:rPr>
          <w:rFonts w:ascii="Arial" w:hAnsi="Arial" w:cs="Arial"/>
          <w:b/>
          <w:bCs/>
          <w:i/>
          <w:iCs/>
          <w:color w:val="000000"/>
          <w:sz w:val="28"/>
          <w:szCs w:val="28"/>
          <w:lang w:val="en-US"/>
        </w:rPr>
        <w:t>R</w:t>
      </w:r>
      <w:r w:rsidR="00E33FF7" w:rsidRPr="003E326A">
        <w:rPr>
          <w:rFonts w:ascii="Arial" w:hAnsi="Arial" w:cs="Arial"/>
          <w:b/>
          <w:bCs/>
          <w:i/>
          <w:iCs/>
          <w:color w:val="000000"/>
          <w:sz w:val="28"/>
          <w:szCs w:val="28"/>
        </w:rPr>
        <w:t>ü</w:t>
      </w:r>
      <w:r w:rsidR="00E33FF7" w:rsidRPr="003E326A">
        <w:rPr>
          <w:rFonts w:ascii="Arial" w:hAnsi="Arial" w:cs="Arial"/>
          <w:b/>
          <w:bCs/>
          <w:i/>
          <w:iCs/>
          <w:color w:val="000000"/>
          <w:sz w:val="28"/>
          <w:szCs w:val="28"/>
          <w:lang w:val="en-US"/>
        </w:rPr>
        <w:t>ffen</w:t>
      </w:r>
      <w:r w:rsidRPr="003E326A">
        <w:rPr>
          <w:rFonts w:ascii="Arial" w:hAnsi="Arial" w:cs="Arial"/>
          <w:b/>
          <w:bCs/>
          <w:i/>
          <w:iCs/>
          <w:color w:val="000000"/>
          <w:sz w:val="28"/>
          <w:szCs w:val="28"/>
        </w:rPr>
        <w:t xml:space="preserve">, </w:t>
      </w:r>
      <w:r w:rsidRPr="003E326A">
        <w:rPr>
          <w:rFonts w:ascii="Arial" w:hAnsi="Arial" w:cs="Arial"/>
          <w:b/>
          <w:bCs/>
          <w:i/>
          <w:iCs/>
          <w:color w:val="000000"/>
          <w:sz w:val="28"/>
          <w:szCs w:val="28"/>
          <w:lang w:val="en-US"/>
        </w:rPr>
        <w:t>C</w:t>
      </w:r>
      <w:r w:rsidRPr="003E326A">
        <w:rPr>
          <w:rFonts w:ascii="Arial" w:hAnsi="Arial" w:cs="Arial"/>
          <w:b/>
          <w:bCs/>
          <w:i/>
          <w:iCs/>
          <w:color w:val="000000"/>
          <w:sz w:val="28"/>
          <w:szCs w:val="28"/>
        </w:rPr>
        <w:t>-814/79</w:t>
      </w:r>
      <w:r w:rsidRPr="00E732CE">
        <w:rPr>
          <w:rFonts w:ascii="Arial" w:hAnsi="Arial" w:cs="Arial"/>
          <w:b/>
          <w:bCs/>
          <w:i/>
          <w:iCs/>
          <w:color w:val="000000"/>
          <w:sz w:val="28"/>
          <w:szCs w:val="28"/>
        </w:rPr>
        <w:t>,</w:t>
      </w:r>
      <w:r w:rsidR="00E732CE" w:rsidRPr="00E732CE">
        <w:rPr>
          <w:rFonts w:ascii="Arial" w:hAnsi="Arial" w:cs="Arial"/>
          <w:b/>
          <w:bCs/>
          <w:i/>
          <w:iCs/>
          <w:color w:val="000000"/>
          <w:sz w:val="28"/>
          <w:szCs w:val="28"/>
        </w:rPr>
        <w:t xml:space="preserve"> ημερ.16.12.1980</w:t>
      </w:r>
      <w:r w:rsidR="00E732CE">
        <w:rPr>
          <w:rFonts w:ascii="Arial" w:hAnsi="Arial" w:cs="Arial"/>
          <w:color w:val="000000"/>
          <w:sz w:val="28"/>
          <w:szCs w:val="28"/>
        </w:rPr>
        <w:t>,</w:t>
      </w:r>
      <w:r w:rsidRPr="003E326A">
        <w:rPr>
          <w:rFonts w:ascii="Arial" w:hAnsi="Arial" w:cs="Arial"/>
          <w:color w:val="000000"/>
          <w:sz w:val="28"/>
          <w:szCs w:val="28"/>
        </w:rPr>
        <w:t xml:space="preserve"> </w:t>
      </w:r>
      <w:r>
        <w:rPr>
          <w:rStyle w:val="bold"/>
          <w:rFonts w:ascii="Arial" w:hAnsi="Arial" w:cs="Arial"/>
          <w:color w:val="000000"/>
          <w:sz w:val="28"/>
          <w:szCs w:val="28"/>
        </w:rPr>
        <w:t>αναφέρθηκε (</w:t>
      </w:r>
      <w:r>
        <w:rPr>
          <w:rFonts w:ascii="Arial" w:hAnsi="Arial" w:cs="Arial"/>
          <w:color w:val="000000"/>
          <w:sz w:val="28"/>
          <w:szCs w:val="28"/>
        </w:rPr>
        <w:t xml:space="preserve">σκέψη </w:t>
      </w:r>
      <w:r w:rsidRPr="003E326A">
        <w:rPr>
          <w:rFonts w:ascii="Arial" w:hAnsi="Arial" w:cs="Arial"/>
          <w:color w:val="000000"/>
          <w:sz w:val="28"/>
          <w:szCs w:val="28"/>
        </w:rPr>
        <w:t>8</w:t>
      </w:r>
      <w:r>
        <w:rPr>
          <w:rFonts w:ascii="Arial" w:hAnsi="Arial" w:cs="Arial"/>
          <w:color w:val="000000"/>
          <w:sz w:val="28"/>
          <w:szCs w:val="28"/>
        </w:rPr>
        <w:t>) ότι:</w:t>
      </w:r>
    </w:p>
    <w:p w14:paraId="7937E7A9" w14:textId="391956CC" w:rsidR="00E33FF7" w:rsidRDefault="003E326A" w:rsidP="003E326A">
      <w:pPr>
        <w:spacing w:after="0" w:line="240" w:lineRule="auto"/>
        <w:ind w:left="450"/>
        <w:jc w:val="both"/>
        <w:rPr>
          <w:rFonts w:ascii="Arial" w:hAnsi="Arial" w:cs="Arial"/>
          <w:color w:val="000000"/>
          <w:sz w:val="28"/>
          <w:szCs w:val="28"/>
          <w:shd w:val="clear" w:color="auto" w:fill="FFFFFF"/>
        </w:rPr>
      </w:pPr>
      <w:r>
        <w:rPr>
          <w:rFonts w:ascii="Arial" w:hAnsi="Arial" w:cs="Arial"/>
          <w:color w:val="000000"/>
          <w:sz w:val="28"/>
          <w:szCs w:val="28"/>
        </w:rPr>
        <w:t>«</w:t>
      </w:r>
      <w:r w:rsidR="00E33FF7" w:rsidRPr="00F00829">
        <w:rPr>
          <w:rFonts w:ascii="Arial" w:hAnsi="Arial" w:cs="Arial"/>
          <w:color w:val="000000"/>
          <w:sz w:val="28"/>
          <w:szCs w:val="28"/>
          <w:shd w:val="clear" w:color="auto" w:fill="FFFFFF"/>
        </w:rPr>
        <w:t>Υπό το φως αυτών των σκέψεων, το Δικαστήριο έκρινε με την ίδια αυτή νομολογία ότι, ναι μεν ορισμένες αποφάσεις που εκδίδονται επί διαφοράς μεταξύ δημοσίας αρχής και ιδιώτου εμπίπτουν στο πεδίο εφαρμογής της συμβάσεως, δεν συμβαίνει όμως το ίδιο όταν η δημοσία αρχή ενεργεί κατά την άσκηση της δημοσίας εξουσίας</w:t>
      </w:r>
      <w:r>
        <w:rPr>
          <w:rFonts w:ascii="Arial" w:hAnsi="Arial" w:cs="Arial"/>
          <w:color w:val="000000"/>
          <w:sz w:val="28"/>
          <w:szCs w:val="28"/>
          <w:shd w:val="clear" w:color="auto" w:fill="FFFFFF"/>
        </w:rPr>
        <w:t>»</w:t>
      </w:r>
      <w:r w:rsidR="00E33FF7" w:rsidRPr="00F00829">
        <w:rPr>
          <w:rFonts w:ascii="Arial" w:hAnsi="Arial" w:cs="Arial"/>
          <w:color w:val="000000"/>
          <w:sz w:val="28"/>
          <w:szCs w:val="28"/>
          <w:shd w:val="clear" w:color="auto" w:fill="FFFFFF"/>
        </w:rPr>
        <w:t>.</w:t>
      </w:r>
    </w:p>
    <w:p w14:paraId="24170BAA" w14:textId="77777777" w:rsidR="00E732CE" w:rsidRPr="00F00829" w:rsidRDefault="00E732CE" w:rsidP="003E326A">
      <w:pPr>
        <w:spacing w:after="0" w:line="240" w:lineRule="auto"/>
        <w:ind w:left="450"/>
        <w:jc w:val="both"/>
        <w:rPr>
          <w:rFonts w:ascii="Arial" w:hAnsi="Arial" w:cs="Arial"/>
          <w:color w:val="000000"/>
          <w:sz w:val="28"/>
          <w:szCs w:val="28"/>
          <w:shd w:val="clear" w:color="auto" w:fill="FFFFFF"/>
        </w:rPr>
      </w:pPr>
    </w:p>
    <w:p w14:paraId="489549FA" w14:textId="77777777" w:rsidR="00E900CA" w:rsidRPr="0044358E" w:rsidRDefault="00E900CA" w:rsidP="00F00829">
      <w:pPr>
        <w:spacing w:after="0" w:line="480" w:lineRule="auto"/>
        <w:ind w:firstLine="270"/>
        <w:jc w:val="both"/>
        <w:rPr>
          <w:rFonts w:ascii="Arial" w:hAnsi="Arial" w:cs="Arial"/>
          <w:color w:val="000000"/>
          <w:sz w:val="28"/>
          <w:szCs w:val="28"/>
          <w:shd w:val="clear" w:color="auto" w:fill="FFFFFF"/>
        </w:rPr>
      </w:pPr>
    </w:p>
    <w:p w14:paraId="7CEDEF96" w14:textId="39E1261E" w:rsidR="003E326A" w:rsidRPr="003E326A" w:rsidRDefault="003E326A" w:rsidP="0044019B">
      <w:pPr>
        <w:pStyle w:val="c38centregrasgrandespacement"/>
        <w:spacing w:before="0" w:beforeAutospacing="0" w:after="0" w:afterAutospacing="0" w:line="480" w:lineRule="auto"/>
        <w:jc w:val="both"/>
        <w:rPr>
          <w:rFonts w:ascii="Arial" w:hAnsi="Arial" w:cs="Arial"/>
          <w:color w:val="000000"/>
          <w:sz w:val="28"/>
          <w:szCs w:val="28"/>
        </w:rPr>
      </w:pPr>
      <w:r>
        <w:rPr>
          <w:rFonts w:ascii="Arial" w:hAnsi="Arial" w:cs="Arial"/>
          <w:color w:val="000000"/>
          <w:sz w:val="28"/>
          <w:szCs w:val="28"/>
          <w:shd w:val="clear" w:color="auto" w:fill="FFFFFF"/>
        </w:rPr>
        <w:t xml:space="preserve">    Στην</w:t>
      </w:r>
      <w:r w:rsidRPr="003E326A">
        <w:rPr>
          <w:rFonts w:ascii="Arial" w:hAnsi="Arial" w:cs="Arial"/>
          <w:b/>
          <w:bCs/>
          <w:color w:val="000000"/>
          <w:sz w:val="28"/>
          <w:szCs w:val="28"/>
        </w:rPr>
        <w:t xml:space="preserve"> </w:t>
      </w:r>
      <w:r w:rsidRPr="0044019B">
        <w:rPr>
          <w:rFonts w:ascii="Arial" w:hAnsi="Arial" w:cs="Arial"/>
          <w:b/>
          <w:bCs/>
          <w:i/>
          <w:iCs/>
          <w:color w:val="000000"/>
          <w:sz w:val="28"/>
          <w:szCs w:val="28"/>
          <w:lang w:val="en-US"/>
        </w:rPr>
        <w:t>Lechouritou</w:t>
      </w:r>
      <w:r w:rsidRPr="0044019B">
        <w:rPr>
          <w:rFonts w:ascii="Arial" w:hAnsi="Arial" w:cs="Arial"/>
          <w:b/>
          <w:bCs/>
          <w:i/>
          <w:iCs/>
          <w:color w:val="000000"/>
          <w:sz w:val="28"/>
          <w:szCs w:val="28"/>
        </w:rPr>
        <w:t xml:space="preserve"> ν. Δημόσιο της Ομοσπονδιακής Δημοκρατίας της Γερμανίας, </w:t>
      </w:r>
      <w:r w:rsidRPr="0044019B">
        <w:rPr>
          <w:rFonts w:ascii="Arial" w:hAnsi="Arial" w:cs="Arial"/>
          <w:b/>
          <w:bCs/>
          <w:i/>
          <w:iCs/>
          <w:color w:val="000000"/>
          <w:sz w:val="28"/>
          <w:szCs w:val="28"/>
          <w:lang w:val="en-US"/>
        </w:rPr>
        <w:t>C</w:t>
      </w:r>
      <w:r w:rsidRPr="0044019B">
        <w:rPr>
          <w:rFonts w:ascii="Arial" w:hAnsi="Arial" w:cs="Arial"/>
          <w:b/>
          <w:bCs/>
          <w:i/>
          <w:iCs/>
          <w:color w:val="000000"/>
          <w:sz w:val="28"/>
          <w:szCs w:val="28"/>
        </w:rPr>
        <w:t>-292/05</w:t>
      </w:r>
      <w:r w:rsidRPr="00E732CE">
        <w:rPr>
          <w:rFonts w:ascii="Arial" w:hAnsi="Arial" w:cs="Arial"/>
          <w:b/>
          <w:bCs/>
          <w:i/>
          <w:iCs/>
          <w:color w:val="000000"/>
          <w:sz w:val="28"/>
          <w:szCs w:val="28"/>
        </w:rPr>
        <w:t>,</w:t>
      </w:r>
      <w:r w:rsidR="00E732CE" w:rsidRPr="00E732CE">
        <w:rPr>
          <w:rFonts w:ascii="Arial" w:hAnsi="Arial" w:cs="Arial"/>
          <w:b/>
          <w:bCs/>
          <w:i/>
          <w:iCs/>
          <w:color w:val="000000"/>
          <w:sz w:val="28"/>
          <w:szCs w:val="28"/>
        </w:rPr>
        <w:t xml:space="preserve"> ημερ.15.2.2007</w:t>
      </w:r>
      <w:r w:rsidR="00E732CE">
        <w:rPr>
          <w:rFonts w:ascii="Arial" w:hAnsi="Arial" w:cs="Arial"/>
          <w:color w:val="000000"/>
          <w:sz w:val="28"/>
          <w:szCs w:val="28"/>
        </w:rPr>
        <w:t>,</w:t>
      </w:r>
      <w:r>
        <w:rPr>
          <w:rFonts w:ascii="Arial" w:hAnsi="Arial" w:cs="Arial"/>
          <w:color w:val="000000"/>
          <w:sz w:val="28"/>
          <w:szCs w:val="28"/>
        </w:rPr>
        <w:t xml:space="preserve"> αναφέρθηκε στις προτάσεις του</w:t>
      </w:r>
      <w:r w:rsidR="0044019B">
        <w:rPr>
          <w:rFonts w:ascii="Arial" w:hAnsi="Arial" w:cs="Arial"/>
          <w:color w:val="000000"/>
          <w:sz w:val="28"/>
          <w:szCs w:val="28"/>
        </w:rPr>
        <w:t xml:space="preserve"> </w:t>
      </w:r>
      <w:r>
        <w:rPr>
          <w:rFonts w:ascii="Arial" w:hAnsi="Arial" w:cs="Arial"/>
          <w:color w:val="000000"/>
          <w:sz w:val="28"/>
          <w:szCs w:val="28"/>
        </w:rPr>
        <w:t>Γενικού Εισαγγελέα</w:t>
      </w:r>
      <w:r w:rsidR="0044019B">
        <w:rPr>
          <w:rFonts w:ascii="Arial" w:hAnsi="Arial" w:cs="Arial"/>
          <w:color w:val="000000"/>
          <w:sz w:val="28"/>
          <w:szCs w:val="28"/>
        </w:rPr>
        <w:t xml:space="preserve"> (παρ.46) ότι:</w:t>
      </w:r>
    </w:p>
    <w:p w14:paraId="428F82E2" w14:textId="77777777" w:rsidR="0044019B" w:rsidRPr="00547511" w:rsidRDefault="0044019B" w:rsidP="0044019B">
      <w:pPr>
        <w:spacing w:after="0" w:line="240" w:lineRule="auto"/>
        <w:ind w:left="450"/>
        <w:jc w:val="both"/>
        <w:rPr>
          <w:rFonts w:ascii="Arial" w:hAnsi="Arial" w:cs="Arial"/>
          <w:color w:val="000000"/>
          <w:sz w:val="28"/>
          <w:szCs w:val="28"/>
          <w:shd w:val="clear" w:color="auto" w:fill="FFFFFF"/>
        </w:rPr>
      </w:pPr>
    </w:p>
    <w:p w14:paraId="79A0C29F" w14:textId="69963581" w:rsidR="00F00829" w:rsidRPr="00F00829" w:rsidRDefault="0044019B" w:rsidP="0044019B">
      <w:pPr>
        <w:spacing w:after="0" w:line="240" w:lineRule="auto"/>
        <w:ind w:left="450"/>
        <w:jc w:val="both"/>
        <w:rPr>
          <w:rFonts w:ascii="Arial" w:hAnsi="Arial" w:cs="Arial"/>
          <w:color w:val="000000"/>
          <w:sz w:val="28"/>
          <w:szCs w:val="28"/>
          <w:shd w:val="clear" w:color="auto" w:fill="FFFFFF"/>
          <w:lang w:val="en-US"/>
        </w:rPr>
      </w:pPr>
      <w:r w:rsidRPr="0044019B">
        <w:rPr>
          <w:rFonts w:ascii="Arial" w:hAnsi="Arial" w:cs="Arial"/>
          <w:color w:val="000000"/>
          <w:sz w:val="28"/>
          <w:szCs w:val="28"/>
          <w:shd w:val="clear" w:color="auto" w:fill="FFFFFF"/>
          <w:lang w:val="en-US"/>
        </w:rPr>
        <w:t>«</w:t>
      </w:r>
      <w:r w:rsidR="00F00829" w:rsidRPr="00F00829">
        <w:rPr>
          <w:rFonts w:ascii="Arial" w:hAnsi="Arial" w:cs="Arial"/>
          <w:color w:val="000000"/>
          <w:sz w:val="28"/>
          <w:szCs w:val="28"/>
          <w:lang w:val="en-US"/>
        </w:rPr>
        <w:t>It may be deduced from the case-law cited that, in order to determine whether an act is an act </w:t>
      </w:r>
      <w:r w:rsidR="00F00829" w:rsidRPr="00F00829">
        <w:rPr>
          <w:rFonts w:ascii="Arial" w:hAnsi="Arial" w:cs="Arial"/>
          <w:i/>
          <w:iCs/>
          <w:color w:val="000000"/>
          <w:sz w:val="28"/>
          <w:szCs w:val="28"/>
          <w:lang w:val="en-US"/>
        </w:rPr>
        <w:t>iure imperii</w:t>
      </w:r>
      <w:r w:rsidR="00F00829" w:rsidRPr="00F00829">
        <w:rPr>
          <w:rFonts w:ascii="Arial" w:hAnsi="Arial" w:cs="Arial"/>
          <w:color w:val="000000"/>
          <w:sz w:val="28"/>
          <w:szCs w:val="28"/>
          <w:lang w:val="en-US"/>
        </w:rPr>
        <w:t> and, therefore, not subject to the Brussels Convention, regard must be had, first, to whether any of the parties to the legal relationship are a public authority, and, second, to the origin and the basis of the action brought, specifically to whether a public authority has exercised powers going beyond those existing, or which have no equivalent, in relationships between private individuals. The ‘private’ criterion refers to a formal aspect, (</w:t>
      </w:r>
      <w:bookmarkStart w:id="1" w:name="Footref38"/>
      <w:r w:rsidR="00F00829" w:rsidRPr="0044019B">
        <w:rPr>
          <w:rFonts w:ascii="Arial" w:hAnsi="Arial" w:cs="Arial"/>
          <w:sz w:val="28"/>
          <w:szCs w:val="28"/>
        </w:rPr>
        <w:fldChar w:fldCharType="begin"/>
      </w:r>
      <w:r w:rsidR="00F00829" w:rsidRPr="0044019B">
        <w:rPr>
          <w:rFonts w:ascii="Arial" w:hAnsi="Arial" w:cs="Arial"/>
          <w:sz w:val="28"/>
          <w:szCs w:val="28"/>
          <w:lang w:val="en-US"/>
        </w:rPr>
        <w:instrText>HYPERLINK "https://eur-lex.europa.eu/legal-content/EN/TXT/HTML/?uri=CELEX:62005CC0292" \l "Footnote38"</w:instrText>
      </w:r>
      <w:r w:rsidR="00F00829" w:rsidRPr="0044019B">
        <w:rPr>
          <w:rFonts w:ascii="Arial" w:hAnsi="Arial" w:cs="Arial"/>
          <w:sz w:val="28"/>
          <w:szCs w:val="28"/>
        </w:rPr>
        <w:fldChar w:fldCharType="separate"/>
      </w:r>
      <w:r w:rsidR="00F00829" w:rsidRPr="0044019B">
        <w:rPr>
          <w:rStyle w:val="Hyperlink"/>
          <w:rFonts w:ascii="Arial" w:hAnsi="Arial" w:cs="Arial"/>
          <w:color w:val="auto"/>
          <w:sz w:val="28"/>
          <w:szCs w:val="28"/>
          <w:u w:val="none"/>
          <w:lang w:val="en-US"/>
        </w:rPr>
        <w:t>38</w:t>
      </w:r>
      <w:r w:rsidR="00F00829" w:rsidRPr="0044019B">
        <w:rPr>
          <w:rFonts w:ascii="Arial" w:hAnsi="Arial" w:cs="Arial"/>
          <w:sz w:val="28"/>
          <w:szCs w:val="28"/>
        </w:rPr>
        <w:fldChar w:fldCharType="end"/>
      </w:r>
      <w:bookmarkEnd w:id="1"/>
      <w:r w:rsidR="00F00829" w:rsidRPr="00F00829">
        <w:rPr>
          <w:rFonts w:ascii="Arial" w:hAnsi="Arial" w:cs="Arial"/>
          <w:color w:val="000000"/>
          <w:sz w:val="28"/>
          <w:szCs w:val="28"/>
          <w:lang w:val="en-US"/>
        </w:rPr>
        <w:t>) while the ‘subordination’ criterion relates to the basis and nature of the action and to the detailed rules for exercise of the right of action</w:t>
      </w:r>
      <w:r w:rsidRPr="0044019B">
        <w:rPr>
          <w:rFonts w:ascii="Arial" w:hAnsi="Arial" w:cs="Arial"/>
          <w:color w:val="000000"/>
          <w:sz w:val="28"/>
          <w:szCs w:val="28"/>
          <w:lang w:val="en-US"/>
        </w:rPr>
        <w:t>»</w:t>
      </w:r>
      <w:r w:rsidR="00F00829" w:rsidRPr="00F00829">
        <w:rPr>
          <w:rFonts w:ascii="Arial" w:hAnsi="Arial" w:cs="Arial"/>
          <w:color w:val="000000"/>
          <w:sz w:val="28"/>
          <w:szCs w:val="28"/>
          <w:lang w:val="en-US"/>
        </w:rPr>
        <w:t>.</w:t>
      </w:r>
    </w:p>
    <w:p w14:paraId="1F76E56C" w14:textId="77777777" w:rsidR="00E900CA" w:rsidRPr="00F00829" w:rsidRDefault="00E900CA" w:rsidP="000427D1">
      <w:pPr>
        <w:spacing w:after="0" w:line="480" w:lineRule="auto"/>
        <w:ind w:firstLine="270"/>
        <w:jc w:val="both"/>
        <w:rPr>
          <w:rFonts w:ascii="Arial" w:hAnsi="Arial" w:cs="Arial"/>
          <w:sz w:val="28"/>
          <w:szCs w:val="28"/>
          <w:lang w:val="en-US"/>
        </w:rPr>
      </w:pPr>
    </w:p>
    <w:p w14:paraId="7FEB3E05" w14:textId="0BF08EB3" w:rsidR="0044019B" w:rsidRDefault="0044019B" w:rsidP="0044019B">
      <w:pPr>
        <w:spacing w:after="0" w:line="480" w:lineRule="auto"/>
        <w:jc w:val="both"/>
        <w:rPr>
          <w:rFonts w:ascii="Arial" w:hAnsi="Arial" w:cs="Arial"/>
          <w:sz w:val="28"/>
          <w:szCs w:val="28"/>
          <w:lang w:val="en-US"/>
        </w:rPr>
      </w:pPr>
      <w:r w:rsidRPr="0044019B">
        <w:rPr>
          <w:rFonts w:ascii="Arial" w:hAnsi="Arial" w:cs="Arial"/>
          <w:sz w:val="28"/>
          <w:szCs w:val="28"/>
          <w:lang w:val="en-US"/>
        </w:rPr>
        <w:t xml:space="preserve">    </w:t>
      </w:r>
      <w:r>
        <w:rPr>
          <w:rFonts w:ascii="Arial" w:hAnsi="Arial" w:cs="Arial"/>
          <w:sz w:val="28"/>
          <w:szCs w:val="28"/>
        </w:rPr>
        <w:t>Στο</w:t>
      </w:r>
      <w:r w:rsidRPr="0044019B">
        <w:rPr>
          <w:rFonts w:ascii="Arial" w:hAnsi="Arial" w:cs="Arial"/>
          <w:sz w:val="28"/>
          <w:szCs w:val="28"/>
          <w:lang w:val="en-US"/>
        </w:rPr>
        <w:t xml:space="preserve"> </w:t>
      </w:r>
      <w:r>
        <w:rPr>
          <w:rFonts w:ascii="Arial" w:hAnsi="Arial" w:cs="Arial"/>
          <w:sz w:val="28"/>
          <w:szCs w:val="28"/>
        </w:rPr>
        <w:t>σύγγραμμα</w:t>
      </w:r>
      <w:r w:rsidRPr="0044019B">
        <w:rPr>
          <w:rFonts w:ascii="Arial" w:hAnsi="Arial" w:cs="Arial"/>
          <w:sz w:val="28"/>
          <w:szCs w:val="28"/>
          <w:lang w:val="en-US"/>
        </w:rPr>
        <w:t xml:space="preserve"> </w:t>
      </w:r>
      <w:r w:rsidR="00502DF4" w:rsidRPr="0044019B">
        <w:rPr>
          <w:rFonts w:ascii="Arial" w:hAnsi="Arial" w:cs="Arial"/>
          <w:i/>
          <w:iCs/>
          <w:sz w:val="28"/>
          <w:szCs w:val="28"/>
          <w:lang w:val="en-US"/>
        </w:rPr>
        <w:t xml:space="preserve">Dicey, Morris and Collings, the Conflicts of Laws, </w:t>
      </w:r>
      <w:r w:rsidRPr="0044019B">
        <w:rPr>
          <w:rFonts w:ascii="Arial" w:hAnsi="Arial" w:cs="Arial"/>
          <w:i/>
          <w:iCs/>
          <w:sz w:val="28"/>
          <w:szCs w:val="28"/>
          <w:lang w:val="en-US"/>
        </w:rPr>
        <w:t>15</w:t>
      </w:r>
      <w:r w:rsidRPr="0044019B">
        <w:rPr>
          <w:rFonts w:ascii="Arial" w:hAnsi="Arial" w:cs="Arial"/>
          <w:i/>
          <w:iCs/>
          <w:sz w:val="28"/>
          <w:szCs w:val="28"/>
          <w:vertAlign w:val="superscript"/>
        </w:rPr>
        <w:t>η</w:t>
      </w:r>
      <w:r w:rsidRPr="0044019B">
        <w:rPr>
          <w:rFonts w:ascii="Arial" w:hAnsi="Arial" w:cs="Arial"/>
          <w:i/>
          <w:iCs/>
          <w:sz w:val="28"/>
          <w:szCs w:val="28"/>
          <w:lang w:val="en-US"/>
        </w:rPr>
        <w:t xml:space="preserve"> </w:t>
      </w:r>
      <w:r w:rsidRPr="0044019B">
        <w:rPr>
          <w:rFonts w:ascii="Arial" w:hAnsi="Arial" w:cs="Arial"/>
          <w:i/>
          <w:iCs/>
          <w:sz w:val="28"/>
          <w:szCs w:val="28"/>
        </w:rPr>
        <w:t>Έκδ</w:t>
      </w:r>
      <w:r w:rsidRPr="0044019B">
        <w:rPr>
          <w:rFonts w:ascii="Arial" w:hAnsi="Arial" w:cs="Arial"/>
          <w:i/>
          <w:iCs/>
          <w:sz w:val="28"/>
          <w:szCs w:val="28"/>
          <w:lang w:val="en-US"/>
        </w:rPr>
        <w:t>.</w:t>
      </w:r>
      <w:r w:rsidR="00502DF4" w:rsidRPr="0044019B">
        <w:rPr>
          <w:rFonts w:ascii="Arial" w:hAnsi="Arial" w:cs="Arial"/>
          <w:i/>
          <w:iCs/>
          <w:sz w:val="28"/>
          <w:szCs w:val="28"/>
          <w:lang w:val="en-US"/>
        </w:rPr>
        <w:t>, 2015</w:t>
      </w:r>
      <w:r w:rsidR="00502DF4" w:rsidRPr="00502DF4">
        <w:rPr>
          <w:rFonts w:ascii="Arial" w:hAnsi="Arial" w:cs="Arial"/>
          <w:sz w:val="28"/>
          <w:szCs w:val="28"/>
          <w:lang w:val="en-US"/>
        </w:rPr>
        <w:t xml:space="preserve">, </w:t>
      </w:r>
      <w:r>
        <w:rPr>
          <w:rFonts w:ascii="Arial" w:hAnsi="Arial" w:cs="Arial"/>
          <w:sz w:val="28"/>
          <w:szCs w:val="28"/>
        </w:rPr>
        <w:t>αναφέρεται</w:t>
      </w:r>
      <w:r w:rsidRPr="0044019B">
        <w:rPr>
          <w:rFonts w:ascii="Arial" w:hAnsi="Arial" w:cs="Arial"/>
          <w:sz w:val="28"/>
          <w:szCs w:val="28"/>
          <w:lang w:val="en-US"/>
        </w:rPr>
        <w:t xml:space="preserve"> (</w:t>
      </w:r>
      <w:r>
        <w:rPr>
          <w:rFonts w:ascii="Arial" w:hAnsi="Arial" w:cs="Arial"/>
          <w:sz w:val="28"/>
          <w:szCs w:val="28"/>
        </w:rPr>
        <w:t>παρ</w:t>
      </w:r>
      <w:r w:rsidR="00502DF4" w:rsidRPr="00502DF4">
        <w:rPr>
          <w:rFonts w:ascii="Arial" w:hAnsi="Arial" w:cs="Arial"/>
          <w:sz w:val="28"/>
          <w:szCs w:val="28"/>
          <w:lang w:val="en-US"/>
        </w:rPr>
        <w:t>.11-033</w:t>
      </w:r>
      <w:r w:rsidRPr="0044019B">
        <w:rPr>
          <w:rFonts w:ascii="Arial" w:hAnsi="Arial" w:cs="Arial"/>
          <w:sz w:val="28"/>
          <w:szCs w:val="28"/>
          <w:lang w:val="en-US"/>
        </w:rPr>
        <w:t xml:space="preserve">) </w:t>
      </w:r>
      <w:r>
        <w:rPr>
          <w:rFonts w:ascii="Arial" w:hAnsi="Arial" w:cs="Arial"/>
          <w:sz w:val="28"/>
          <w:szCs w:val="28"/>
        </w:rPr>
        <w:t>ότι</w:t>
      </w:r>
      <w:r w:rsidR="00502DF4" w:rsidRPr="00502DF4">
        <w:rPr>
          <w:rFonts w:ascii="Arial" w:hAnsi="Arial" w:cs="Arial"/>
          <w:sz w:val="28"/>
          <w:szCs w:val="28"/>
          <w:lang w:val="en-US"/>
        </w:rPr>
        <w:t xml:space="preserve">: </w:t>
      </w:r>
    </w:p>
    <w:p w14:paraId="58C976C5" w14:textId="77777777" w:rsidR="0044019B" w:rsidRDefault="0044019B" w:rsidP="00502DF4">
      <w:pPr>
        <w:spacing w:after="0" w:line="240" w:lineRule="auto"/>
        <w:ind w:left="270"/>
        <w:jc w:val="both"/>
        <w:rPr>
          <w:rFonts w:ascii="Arial" w:hAnsi="Arial" w:cs="Arial"/>
          <w:sz w:val="28"/>
          <w:szCs w:val="28"/>
          <w:lang w:val="en-US"/>
        </w:rPr>
      </w:pPr>
    </w:p>
    <w:p w14:paraId="1866718E" w14:textId="6746C565" w:rsidR="00502DF4" w:rsidRPr="00502DF4" w:rsidRDefault="0044019B" w:rsidP="0044019B">
      <w:pPr>
        <w:spacing w:after="0" w:line="240" w:lineRule="auto"/>
        <w:ind w:left="450"/>
        <w:jc w:val="both"/>
        <w:rPr>
          <w:rFonts w:ascii="Arial" w:hAnsi="Arial" w:cs="Arial"/>
          <w:sz w:val="28"/>
          <w:szCs w:val="28"/>
          <w:lang w:val="en-US"/>
        </w:rPr>
      </w:pPr>
      <w:r w:rsidRPr="0044019B">
        <w:rPr>
          <w:rFonts w:ascii="Arial" w:hAnsi="Arial" w:cs="Arial"/>
          <w:sz w:val="28"/>
          <w:szCs w:val="28"/>
          <w:lang w:val="en-US"/>
        </w:rPr>
        <w:t>«</w:t>
      </w:r>
      <w:r w:rsidR="00502DF4" w:rsidRPr="00502DF4">
        <w:rPr>
          <w:rFonts w:ascii="Arial" w:hAnsi="Arial" w:cs="Arial"/>
          <w:sz w:val="28"/>
          <w:szCs w:val="28"/>
          <w:lang w:val="en-US"/>
        </w:rPr>
        <w:t xml:space="preserve">In most of the Member States and in the EFTA countries claims relating to the exercise of powers by public authorities are usually within the jurisdiction of special administrative courts.  </w:t>
      </w:r>
      <w:r w:rsidR="00502DF4" w:rsidRPr="0044019B">
        <w:rPr>
          <w:rFonts w:ascii="Arial" w:hAnsi="Arial" w:cs="Arial"/>
          <w:sz w:val="28"/>
          <w:szCs w:val="28"/>
          <w:lang w:val="en-US"/>
        </w:rPr>
        <w:t>But the exclusion of “administrative matters” from the Brussels I Regulation and the Lugano Convention d</w:t>
      </w:r>
      <w:r w:rsidR="00502DF4" w:rsidRPr="0044019B">
        <w:rPr>
          <w:rFonts w:ascii="Arial" w:hAnsi="Arial" w:cs="Arial"/>
          <w:sz w:val="28"/>
          <w:szCs w:val="28"/>
        </w:rPr>
        <w:t>ο</w:t>
      </w:r>
      <w:r w:rsidR="00502DF4" w:rsidRPr="0044019B">
        <w:rPr>
          <w:rFonts w:ascii="Arial" w:hAnsi="Arial" w:cs="Arial"/>
          <w:sz w:val="28"/>
          <w:szCs w:val="28"/>
          <w:lang w:val="en-US"/>
        </w:rPr>
        <w:t>es not relate to the tribunal in which the claim is brought or by which the judgment is given.  If relates to the nature of the legal relationship between the parties or the subject-matter of the action</w:t>
      </w:r>
      <w:r w:rsidRPr="0044019B">
        <w:rPr>
          <w:rFonts w:ascii="Arial" w:hAnsi="Arial" w:cs="Arial"/>
          <w:sz w:val="28"/>
          <w:szCs w:val="28"/>
          <w:lang w:val="en-US"/>
        </w:rPr>
        <w:t>»</w:t>
      </w:r>
      <w:r w:rsidR="00502DF4" w:rsidRPr="0044019B">
        <w:rPr>
          <w:rFonts w:ascii="Arial" w:hAnsi="Arial" w:cs="Arial"/>
          <w:sz w:val="28"/>
          <w:szCs w:val="28"/>
          <w:lang w:val="en-US"/>
        </w:rPr>
        <w:t>.</w:t>
      </w:r>
    </w:p>
    <w:p w14:paraId="2D1F24FC" w14:textId="77777777" w:rsidR="00502DF4" w:rsidRPr="00502DF4" w:rsidRDefault="00502DF4" w:rsidP="00502DF4">
      <w:pPr>
        <w:spacing w:after="0" w:line="240" w:lineRule="auto"/>
        <w:ind w:left="270"/>
        <w:jc w:val="both"/>
        <w:rPr>
          <w:rFonts w:ascii="Arial" w:hAnsi="Arial" w:cs="Arial"/>
          <w:sz w:val="28"/>
          <w:szCs w:val="28"/>
          <w:lang w:val="en-US"/>
        </w:rPr>
      </w:pPr>
    </w:p>
    <w:p w14:paraId="511CD330" w14:textId="77777777" w:rsidR="0044019B" w:rsidRDefault="0044019B" w:rsidP="00502DF4">
      <w:pPr>
        <w:spacing w:after="0" w:line="240" w:lineRule="auto"/>
        <w:ind w:left="270"/>
        <w:jc w:val="both"/>
        <w:rPr>
          <w:rFonts w:ascii="Arial" w:hAnsi="Arial" w:cs="Arial"/>
          <w:sz w:val="28"/>
          <w:szCs w:val="28"/>
          <w:lang w:val="en-US"/>
        </w:rPr>
      </w:pPr>
    </w:p>
    <w:p w14:paraId="01C6EA8C" w14:textId="0DFCE71F" w:rsidR="0044019B" w:rsidRPr="0044019B" w:rsidRDefault="0044019B" w:rsidP="0044019B">
      <w:pPr>
        <w:pStyle w:val="Subtitle1"/>
        <w:spacing w:before="195" w:beforeAutospacing="0" w:after="195" w:afterAutospacing="0" w:line="480" w:lineRule="auto"/>
        <w:jc w:val="both"/>
        <w:rPr>
          <w:rFonts w:ascii="Arial" w:hAnsi="Arial" w:cs="Arial"/>
          <w:color w:val="000000"/>
          <w:sz w:val="28"/>
          <w:szCs w:val="28"/>
          <w:lang w:val="en-US"/>
        </w:rPr>
      </w:pPr>
      <w:r w:rsidRPr="0044019B">
        <w:rPr>
          <w:rFonts w:ascii="Arial" w:hAnsi="Arial" w:cs="Arial"/>
          <w:sz w:val="28"/>
          <w:szCs w:val="28"/>
          <w:lang w:val="en-US"/>
        </w:rPr>
        <w:t xml:space="preserve">    </w:t>
      </w:r>
      <w:r w:rsidR="00197DA8">
        <w:rPr>
          <w:rFonts w:ascii="Arial" w:hAnsi="Arial" w:cs="Arial"/>
          <w:sz w:val="28"/>
          <w:szCs w:val="28"/>
        </w:rPr>
        <w:t>Και</w:t>
      </w:r>
      <w:r w:rsidR="00197DA8" w:rsidRPr="00197DA8">
        <w:rPr>
          <w:rFonts w:ascii="Arial" w:hAnsi="Arial" w:cs="Arial"/>
          <w:sz w:val="28"/>
          <w:szCs w:val="28"/>
          <w:lang w:val="en-US"/>
        </w:rPr>
        <w:t xml:space="preserve"> </w:t>
      </w:r>
      <w:r w:rsidR="00197DA8">
        <w:rPr>
          <w:rFonts w:ascii="Arial" w:hAnsi="Arial" w:cs="Arial"/>
          <w:sz w:val="28"/>
          <w:szCs w:val="28"/>
        </w:rPr>
        <w:t>σ</w:t>
      </w:r>
      <w:r>
        <w:rPr>
          <w:rFonts w:ascii="Arial" w:hAnsi="Arial" w:cs="Arial"/>
          <w:sz w:val="28"/>
          <w:szCs w:val="28"/>
        </w:rPr>
        <w:t>το</w:t>
      </w:r>
      <w:r w:rsidRPr="0044019B">
        <w:rPr>
          <w:rFonts w:ascii="Arial" w:hAnsi="Arial" w:cs="Arial"/>
          <w:sz w:val="28"/>
          <w:szCs w:val="28"/>
          <w:lang w:val="en-US"/>
        </w:rPr>
        <w:t xml:space="preserve"> </w:t>
      </w:r>
      <w:r>
        <w:rPr>
          <w:rFonts w:ascii="Arial" w:hAnsi="Arial" w:cs="Arial"/>
          <w:sz w:val="28"/>
          <w:szCs w:val="28"/>
        </w:rPr>
        <w:t>σύγγραμμα</w:t>
      </w:r>
      <w:r w:rsidRPr="0044019B">
        <w:rPr>
          <w:rFonts w:ascii="Arial" w:hAnsi="Arial" w:cs="Arial"/>
          <w:sz w:val="28"/>
          <w:szCs w:val="28"/>
          <w:lang w:val="en-US"/>
        </w:rPr>
        <w:t xml:space="preserve"> </w:t>
      </w:r>
      <w:r w:rsidR="00502DF4" w:rsidRPr="0044019B">
        <w:rPr>
          <w:rFonts w:ascii="Arial" w:hAnsi="Arial" w:cs="Arial"/>
          <w:i/>
          <w:iCs/>
          <w:sz w:val="28"/>
          <w:szCs w:val="28"/>
          <w:lang w:val="en-US"/>
        </w:rPr>
        <w:t xml:space="preserve">Cheshire, North &amp; Fawcett, Private International Law, </w:t>
      </w:r>
      <w:r w:rsidRPr="0044019B">
        <w:rPr>
          <w:rFonts w:ascii="Arial" w:hAnsi="Arial" w:cs="Arial"/>
          <w:i/>
          <w:iCs/>
          <w:sz w:val="28"/>
          <w:szCs w:val="28"/>
          <w:lang w:val="en-US"/>
        </w:rPr>
        <w:t>14</w:t>
      </w:r>
      <w:r w:rsidRPr="0044019B">
        <w:rPr>
          <w:rFonts w:ascii="Arial" w:hAnsi="Arial" w:cs="Arial"/>
          <w:i/>
          <w:iCs/>
          <w:sz w:val="28"/>
          <w:szCs w:val="28"/>
          <w:vertAlign w:val="superscript"/>
        </w:rPr>
        <w:t>η</w:t>
      </w:r>
      <w:r w:rsidRPr="0044019B">
        <w:rPr>
          <w:rFonts w:ascii="Arial" w:hAnsi="Arial" w:cs="Arial"/>
          <w:i/>
          <w:iCs/>
          <w:sz w:val="28"/>
          <w:szCs w:val="28"/>
          <w:lang w:val="en-US"/>
        </w:rPr>
        <w:t xml:space="preserve"> </w:t>
      </w:r>
      <w:r w:rsidRPr="0044019B">
        <w:rPr>
          <w:rFonts w:ascii="Arial" w:hAnsi="Arial" w:cs="Arial"/>
          <w:i/>
          <w:iCs/>
          <w:sz w:val="28"/>
          <w:szCs w:val="28"/>
        </w:rPr>
        <w:t>Έκδ</w:t>
      </w:r>
      <w:r w:rsidRPr="0044019B">
        <w:rPr>
          <w:rFonts w:ascii="Arial" w:hAnsi="Arial" w:cs="Arial"/>
          <w:i/>
          <w:iCs/>
          <w:sz w:val="28"/>
          <w:szCs w:val="28"/>
          <w:lang w:val="en-US"/>
        </w:rPr>
        <w:t>.</w:t>
      </w:r>
      <w:r w:rsidR="00502DF4" w:rsidRPr="0044019B">
        <w:rPr>
          <w:rFonts w:ascii="Arial" w:hAnsi="Arial" w:cs="Arial"/>
          <w:i/>
          <w:iCs/>
          <w:sz w:val="28"/>
          <w:szCs w:val="28"/>
          <w:lang w:val="en-US"/>
        </w:rPr>
        <w:t>, 2008</w:t>
      </w:r>
      <w:r w:rsidRPr="0044019B">
        <w:rPr>
          <w:rFonts w:ascii="Arial" w:hAnsi="Arial" w:cs="Arial"/>
          <w:color w:val="000000"/>
          <w:sz w:val="28"/>
          <w:szCs w:val="28"/>
          <w:lang w:val="en-US"/>
        </w:rPr>
        <w:t xml:space="preserve"> </w:t>
      </w:r>
      <w:r w:rsidRPr="0044019B">
        <w:rPr>
          <w:rStyle w:val="bold"/>
          <w:rFonts w:ascii="Arial" w:hAnsi="Arial" w:cs="Arial"/>
          <w:color w:val="000000"/>
          <w:sz w:val="28"/>
          <w:szCs w:val="28"/>
          <w:lang w:val="en-US"/>
        </w:rPr>
        <w:t>(</w:t>
      </w:r>
      <w:r>
        <w:rPr>
          <w:rFonts w:ascii="Arial" w:hAnsi="Arial" w:cs="Arial"/>
          <w:color w:val="000000"/>
          <w:sz w:val="28"/>
          <w:szCs w:val="28"/>
        </w:rPr>
        <w:t>σελ</w:t>
      </w:r>
      <w:r w:rsidRPr="0044019B">
        <w:rPr>
          <w:rFonts w:ascii="Arial" w:hAnsi="Arial" w:cs="Arial"/>
          <w:color w:val="000000"/>
          <w:sz w:val="28"/>
          <w:szCs w:val="28"/>
          <w:lang w:val="en-US"/>
        </w:rPr>
        <w:t xml:space="preserve">.215) </w:t>
      </w:r>
      <w:r>
        <w:rPr>
          <w:rFonts w:ascii="Arial" w:hAnsi="Arial" w:cs="Arial"/>
          <w:color w:val="000000"/>
          <w:sz w:val="28"/>
          <w:szCs w:val="28"/>
        </w:rPr>
        <w:t>ότι</w:t>
      </w:r>
      <w:r w:rsidRPr="0044019B">
        <w:rPr>
          <w:rFonts w:ascii="Arial" w:hAnsi="Arial" w:cs="Arial"/>
          <w:color w:val="000000"/>
          <w:sz w:val="28"/>
          <w:szCs w:val="28"/>
          <w:lang w:val="en-US"/>
        </w:rPr>
        <w:t>:</w:t>
      </w:r>
      <w:r w:rsidR="00502DF4" w:rsidRPr="00502DF4">
        <w:rPr>
          <w:rFonts w:ascii="Arial" w:hAnsi="Arial" w:cs="Arial"/>
          <w:sz w:val="28"/>
          <w:szCs w:val="28"/>
          <w:lang w:val="en-US"/>
        </w:rPr>
        <w:t xml:space="preserve"> </w:t>
      </w:r>
    </w:p>
    <w:p w14:paraId="4D30785F" w14:textId="77777777" w:rsidR="0044019B" w:rsidRDefault="0044019B" w:rsidP="00502DF4">
      <w:pPr>
        <w:spacing w:after="0" w:line="240" w:lineRule="auto"/>
        <w:ind w:left="270"/>
        <w:jc w:val="both"/>
        <w:rPr>
          <w:rFonts w:ascii="Arial" w:hAnsi="Arial" w:cs="Arial"/>
          <w:sz w:val="28"/>
          <w:szCs w:val="28"/>
          <w:lang w:val="en-US"/>
        </w:rPr>
      </w:pPr>
    </w:p>
    <w:p w14:paraId="1EDAAD91" w14:textId="07A2FA9D" w:rsidR="00502DF4" w:rsidRDefault="0044019B" w:rsidP="0044019B">
      <w:pPr>
        <w:spacing w:after="0" w:line="240" w:lineRule="auto"/>
        <w:ind w:left="450"/>
        <w:jc w:val="both"/>
        <w:rPr>
          <w:rFonts w:ascii="Arial" w:hAnsi="Arial" w:cs="Arial"/>
          <w:sz w:val="28"/>
          <w:szCs w:val="28"/>
          <w:lang w:val="en-US"/>
        </w:rPr>
      </w:pPr>
      <w:r w:rsidRPr="0044019B">
        <w:rPr>
          <w:rFonts w:ascii="Arial" w:hAnsi="Arial" w:cs="Arial"/>
          <w:sz w:val="28"/>
          <w:szCs w:val="28"/>
          <w:lang w:val="en-US"/>
        </w:rPr>
        <w:t>«</w:t>
      </w:r>
      <w:r w:rsidR="00502DF4" w:rsidRPr="00502DF4">
        <w:rPr>
          <w:rFonts w:ascii="Arial" w:hAnsi="Arial" w:cs="Arial"/>
          <w:sz w:val="28"/>
          <w:szCs w:val="28"/>
          <w:lang w:val="en-US"/>
        </w:rPr>
        <w:t xml:space="preserve">No definition is given of “civil and commercial matters”, although Article 1 goes on to say that it does not include “revenue, </w:t>
      </w:r>
      <w:r w:rsidR="00502DF4" w:rsidRPr="0044019B">
        <w:rPr>
          <w:rFonts w:ascii="Arial" w:hAnsi="Arial" w:cs="Arial"/>
          <w:sz w:val="28"/>
          <w:szCs w:val="28"/>
          <w:lang w:val="en-US"/>
        </w:rPr>
        <w:t>customs or administrative matters”.  These words are there to make it clear that public law matters are excluded.  The difficulty for English lawyers is that in domestic law the distinction between private and public law is not sharply drawn.  In civil law jurisdictions there is a clear distinction between the two, although the same criteria are not always applied when drawing the distinction.  Some guidance on this definitional problem was given by the Court of Justice in the leading case of LTU v Eurocontrol where it was held that a Community meaning had to be given “civil and commercial matters”, with the result that the Brussels Convention did not apply to the situation where a public authority was acting in the exercise of its powers»</w:t>
      </w:r>
      <w:r w:rsidRPr="0044019B">
        <w:rPr>
          <w:rFonts w:ascii="Arial" w:hAnsi="Arial" w:cs="Arial"/>
          <w:sz w:val="28"/>
          <w:szCs w:val="28"/>
          <w:lang w:val="en-US"/>
        </w:rPr>
        <w:t>.</w:t>
      </w:r>
      <w:r w:rsidR="00502DF4" w:rsidRPr="00502DF4">
        <w:rPr>
          <w:rFonts w:ascii="Arial" w:hAnsi="Arial" w:cs="Arial"/>
          <w:sz w:val="28"/>
          <w:szCs w:val="28"/>
          <w:lang w:val="en-US"/>
        </w:rPr>
        <w:t xml:space="preserve"> </w:t>
      </w:r>
    </w:p>
    <w:p w14:paraId="6E4D3DD0" w14:textId="77777777" w:rsidR="0044019B" w:rsidRPr="00502DF4" w:rsidRDefault="0044019B" w:rsidP="0044019B">
      <w:pPr>
        <w:spacing w:after="0" w:line="240" w:lineRule="auto"/>
        <w:ind w:left="450"/>
        <w:jc w:val="both"/>
        <w:rPr>
          <w:rFonts w:ascii="Arial" w:hAnsi="Arial" w:cs="Arial"/>
          <w:sz w:val="28"/>
          <w:szCs w:val="28"/>
          <w:lang w:val="en-US"/>
        </w:rPr>
      </w:pPr>
    </w:p>
    <w:p w14:paraId="4758E820" w14:textId="77777777" w:rsidR="00901E03" w:rsidRPr="00F00829" w:rsidRDefault="00901E03" w:rsidP="000427D1">
      <w:pPr>
        <w:spacing w:after="0" w:line="480" w:lineRule="auto"/>
        <w:ind w:firstLine="270"/>
        <w:jc w:val="both"/>
        <w:rPr>
          <w:rFonts w:ascii="Arial" w:hAnsi="Arial" w:cs="Arial"/>
          <w:sz w:val="28"/>
          <w:szCs w:val="28"/>
          <w:lang w:val="en-US"/>
        </w:rPr>
      </w:pPr>
    </w:p>
    <w:p w14:paraId="78F0DBA0" w14:textId="51E85EC0" w:rsidR="002854FB" w:rsidRDefault="002854FB" w:rsidP="002854FB">
      <w:pPr>
        <w:spacing w:after="0" w:line="480" w:lineRule="auto"/>
        <w:ind w:firstLine="270"/>
        <w:jc w:val="both"/>
        <w:rPr>
          <w:rFonts w:ascii="Arial" w:hAnsi="Arial" w:cs="Arial"/>
          <w:bCs/>
          <w:sz w:val="28"/>
          <w:szCs w:val="28"/>
        </w:rPr>
      </w:pPr>
      <w:r>
        <w:rPr>
          <w:rFonts w:ascii="Arial" w:hAnsi="Arial" w:cs="Arial"/>
          <w:bCs/>
          <w:sz w:val="28"/>
          <w:szCs w:val="28"/>
        </w:rPr>
        <w:t xml:space="preserve">Στη </w:t>
      </w:r>
      <w:r>
        <w:rPr>
          <w:rFonts w:ascii="Arial" w:hAnsi="Arial" w:cs="Arial"/>
          <w:b/>
          <w:i/>
          <w:iCs/>
          <w:sz w:val="28"/>
          <w:szCs w:val="28"/>
        </w:rPr>
        <w:t>Χρίστου ν. Επιστημονικού Τεχνικού Επιμελ</w:t>
      </w:r>
      <w:r w:rsidR="00A00AE1">
        <w:rPr>
          <w:rFonts w:ascii="Arial" w:hAnsi="Arial" w:cs="Arial"/>
          <w:b/>
          <w:i/>
          <w:iCs/>
          <w:sz w:val="28"/>
          <w:szCs w:val="28"/>
        </w:rPr>
        <w:t>.</w:t>
      </w:r>
      <w:r>
        <w:rPr>
          <w:rFonts w:ascii="Arial" w:hAnsi="Arial" w:cs="Arial"/>
          <w:b/>
          <w:i/>
          <w:iCs/>
          <w:sz w:val="28"/>
          <w:szCs w:val="28"/>
        </w:rPr>
        <w:t xml:space="preserve"> Κύπρου (1998) 1(Γ) Α.Α</w:t>
      </w:r>
      <w:r w:rsidR="00A00AE1">
        <w:rPr>
          <w:rFonts w:ascii="Arial" w:hAnsi="Arial" w:cs="Arial"/>
          <w:b/>
          <w:i/>
          <w:iCs/>
          <w:sz w:val="28"/>
          <w:szCs w:val="28"/>
        </w:rPr>
        <w:t>.</w:t>
      </w:r>
      <w:r>
        <w:rPr>
          <w:rFonts w:ascii="Arial" w:hAnsi="Arial" w:cs="Arial"/>
          <w:b/>
          <w:i/>
          <w:iCs/>
          <w:sz w:val="28"/>
          <w:szCs w:val="28"/>
        </w:rPr>
        <w:t>Δ</w:t>
      </w:r>
      <w:r w:rsidR="00A00AE1">
        <w:rPr>
          <w:rFonts w:ascii="Arial" w:hAnsi="Arial" w:cs="Arial"/>
          <w:b/>
          <w:i/>
          <w:iCs/>
          <w:sz w:val="28"/>
          <w:szCs w:val="28"/>
        </w:rPr>
        <w:t>.</w:t>
      </w:r>
      <w:r>
        <w:rPr>
          <w:rFonts w:ascii="Arial" w:hAnsi="Arial" w:cs="Arial"/>
          <w:b/>
          <w:i/>
          <w:iCs/>
          <w:sz w:val="28"/>
          <w:szCs w:val="28"/>
        </w:rPr>
        <w:t xml:space="preserve"> 1847</w:t>
      </w:r>
      <w:r>
        <w:rPr>
          <w:rFonts w:ascii="Arial" w:hAnsi="Arial" w:cs="Arial"/>
          <w:bCs/>
          <w:sz w:val="28"/>
          <w:szCs w:val="28"/>
        </w:rPr>
        <w:t xml:space="preserve">, </w:t>
      </w:r>
      <w:r w:rsidR="00A00AE1">
        <w:rPr>
          <w:rFonts w:ascii="Arial" w:hAnsi="Arial" w:cs="Arial"/>
          <w:bCs/>
          <w:sz w:val="28"/>
          <w:szCs w:val="28"/>
        </w:rPr>
        <w:t>1850-1</w:t>
      </w:r>
      <w:r>
        <w:rPr>
          <w:rFonts w:ascii="Arial" w:hAnsi="Arial" w:cs="Arial"/>
          <w:bCs/>
          <w:sz w:val="28"/>
          <w:szCs w:val="28"/>
        </w:rPr>
        <w:t>, με αναφορά στη</w:t>
      </w:r>
      <w:r w:rsidR="00B30416">
        <w:rPr>
          <w:rFonts w:ascii="Arial" w:hAnsi="Arial" w:cs="Arial"/>
          <w:bCs/>
          <w:sz w:val="28"/>
          <w:szCs w:val="28"/>
        </w:rPr>
        <w:t>ν</w:t>
      </w:r>
      <w:r>
        <w:rPr>
          <w:rFonts w:ascii="Arial" w:hAnsi="Arial" w:cs="Arial"/>
          <w:b/>
          <w:bCs/>
          <w:i/>
          <w:iCs/>
          <w:color w:val="000000"/>
          <w:sz w:val="28"/>
          <w:szCs w:val="28"/>
        </w:rPr>
        <w:t xml:space="preserve"> Takis P. Markides Ltd v. Γεν</w:t>
      </w:r>
      <w:r w:rsidR="00A00AE1">
        <w:rPr>
          <w:rFonts w:ascii="Arial" w:hAnsi="Arial" w:cs="Arial"/>
          <w:b/>
          <w:bCs/>
          <w:i/>
          <w:iCs/>
          <w:color w:val="000000"/>
          <w:sz w:val="28"/>
          <w:szCs w:val="28"/>
        </w:rPr>
        <w:t>.</w:t>
      </w:r>
      <w:r>
        <w:rPr>
          <w:rFonts w:ascii="Arial" w:hAnsi="Arial" w:cs="Arial"/>
          <w:b/>
          <w:bCs/>
          <w:i/>
          <w:iCs/>
          <w:color w:val="000000"/>
          <w:sz w:val="28"/>
          <w:szCs w:val="28"/>
        </w:rPr>
        <w:t xml:space="preserve"> Εισαγγελέα (1997) 1(Γ) Α.Α.Δ. 1424</w:t>
      </w:r>
      <w:r w:rsidR="00A00AE1">
        <w:rPr>
          <w:rFonts w:ascii="Arial" w:hAnsi="Arial" w:cs="Arial"/>
          <w:color w:val="000000"/>
          <w:sz w:val="28"/>
          <w:szCs w:val="28"/>
        </w:rPr>
        <w:t>,</w:t>
      </w:r>
      <w:r>
        <w:rPr>
          <w:rFonts w:ascii="Arial" w:hAnsi="Arial" w:cs="Arial"/>
          <w:b/>
          <w:bCs/>
          <w:i/>
          <w:iCs/>
          <w:color w:val="000000"/>
          <w:sz w:val="28"/>
          <w:szCs w:val="28"/>
        </w:rPr>
        <w:t xml:space="preserve"> </w:t>
      </w:r>
      <w:r>
        <w:rPr>
          <w:rFonts w:ascii="Arial" w:hAnsi="Arial" w:cs="Arial"/>
          <w:color w:val="000000"/>
          <w:sz w:val="28"/>
          <w:szCs w:val="28"/>
        </w:rPr>
        <w:t>αναφέρεται ότι</w:t>
      </w:r>
      <w:r>
        <w:rPr>
          <w:rFonts w:ascii="Arial" w:hAnsi="Arial" w:cs="Arial"/>
          <w:sz w:val="28"/>
          <w:szCs w:val="28"/>
        </w:rPr>
        <w:t xml:space="preserve">: </w:t>
      </w:r>
      <w:r>
        <w:rPr>
          <w:rFonts w:ascii="Arial" w:hAnsi="Arial" w:cs="Arial"/>
          <w:color w:val="000000"/>
          <w:sz w:val="28"/>
          <w:szCs w:val="28"/>
        </w:rPr>
        <w:t>«</w:t>
      </w:r>
      <w:r>
        <w:rPr>
          <w:rFonts w:ascii="Arial" w:hAnsi="Arial" w:cs="Arial"/>
          <w:i/>
          <w:iCs/>
          <w:color w:val="000000"/>
          <w:sz w:val="28"/>
          <w:szCs w:val="28"/>
        </w:rPr>
        <w:t>Η παρούσα αγωγή έχει ως αντικείμενο τη διεκδίκηση υπό τύπο αστικού δικαιώματος της καταβολής της συνδρομής των μελών του Επιμελητηρίου. Αυτή όμως η διεκδίκηση δεν εξουδετερώνει την προέλευση του δικαιώματος, ούτε αλλοιώνει το γεγονός ότι η πράξη που στοιχειοθετεί το δικαίωμα αποτελεί αναπόσπαστη πτυχή της διοικητικής λειτουργίας συνυφασμένης με την έκδοση εκτελεστής απόφασης στο πεδίο του δημόσιου δικαίου</w:t>
      </w:r>
      <w:r>
        <w:rPr>
          <w:rFonts w:ascii="Arial" w:hAnsi="Arial" w:cs="Arial"/>
          <w:color w:val="000000"/>
          <w:sz w:val="28"/>
          <w:szCs w:val="28"/>
        </w:rPr>
        <w:t>».</w:t>
      </w:r>
    </w:p>
    <w:p w14:paraId="499EC90C" w14:textId="77777777" w:rsidR="002854FB" w:rsidRDefault="002854FB" w:rsidP="000427D1">
      <w:pPr>
        <w:spacing w:after="0" w:line="480" w:lineRule="auto"/>
        <w:ind w:firstLine="270"/>
        <w:jc w:val="both"/>
        <w:rPr>
          <w:rFonts w:ascii="Arial" w:hAnsi="Arial" w:cs="Arial"/>
          <w:sz w:val="28"/>
          <w:szCs w:val="28"/>
        </w:rPr>
      </w:pPr>
    </w:p>
    <w:p w14:paraId="2A518B74" w14:textId="6F2963DC" w:rsidR="0044019B" w:rsidRDefault="00901E03" w:rsidP="000427D1">
      <w:pPr>
        <w:spacing w:after="0" w:line="480" w:lineRule="auto"/>
        <w:ind w:firstLine="270"/>
        <w:jc w:val="both"/>
        <w:rPr>
          <w:rFonts w:ascii="Arial" w:hAnsi="Arial" w:cs="Arial"/>
          <w:color w:val="000000"/>
          <w:sz w:val="28"/>
          <w:szCs w:val="28"/>
        </w:rPr>
      </w:pPr>
      <w:r>
        <w:rPr>
          <w:rFonts w:ascii="Arial" w:hAnsi="Arial" w:cs="Arial"/>
          <w:sz w:val="28"/>
          <w:szCs w:val="28"/>
        </w:rPr>
        <w:t xml:space="preserve">Καταλήγουμε ότι τόσο ο </w:t>
      </w:r>
      <w:r w:rsidR="00B30416">
        <w:rPr>
          <w:rFonts w:ascii="Arial" w:hAnsi="Arial" w:cs="Arial"/>
          <w:b/>
          <w:bCs/>
          <w:i/>
          <w:iCs/>
          <w:color w:val="000000"/>
          <w:sz w:val="28"/>
          <w:szCs w:val="28"/>
        </w:rPr>
        <w:t>Κανονισμός (ΕΚ) 44/2001</w:t>
      </w:r>
      <w:r w:rsidR="00B30416">
        <w:rPr>
          <w:rFonts w:ascii="Arial" w:hAnsi="Arial" w:cs="Arial"/>
          <w:color w:val="000000"/>
          <w:sz w:val="28"/>
          <w:szCs w:val="28"/>
        </w:rPr>
        <w:t xml:space="preserve"> </w:t>
      </w:r>
      <w:r w:rsidRPr="002854FB">
        <w:rPr>
          <w:rFonts w:ascii="Arial" w:hAnsi="Arial" w:cs="Arial"/>
          <w:sz w:val="28"/>
          <w:szCs w:val="28"/>
        </w:rPr>
        <w:t xml:space="preserve">όσο και ο </w:t>
      </w:r>
      <w:r w:rsidR="00B30416">
        <w:rPr>
          <w:rFonts w:ascii="Arial" w:hAnsi="Arial" w:cs="Arial"/>
          <w:b/>
          <w:bCs/>
          <w:i/>
          <w:iCs/>
          <w:color w:val="000000"/>
          <w:sz w:val="28"/>
          <w:szCs w:val="28"/>
        </w:rPr>
        <w:t>Κανονισμός (ΕΚ) 1393/2007</w:t>
      </w:r>
      <w:r w:rsidR="00B30416">
        <w:rPr>
          <w:rFonts w:ascii="Arial" w:hAnsi="Arial" w:cs="Arial"/>
          <w:color w:val="000000"/>
          <w:sz w:val="28"/>
          <w:szCs w:val="28"/>
        </w:rPr>
        <w:t xml:space="preserve"> </w:t>
      </w:r>
      <w:r>
        <w:rPr>
          <w:rFonts w:ascii="Arial" w:hAnsi="Arial" w:cs="Arial"/>
          <w:color w:val="000000"/>
          <w:sz w:val="28"/>
          <w:szCs w:val="28"/>
        </w:rPr>
        <w:t xml:space="preserve">δεν είχαν εφαρμογή στα γεγονότα της αγωγής και επομένως η περί του αντιθέτου κατάληξη του πρωτόδικου Δικαστηρίου ήταν εσφαλμένη.  Ο λόγος έφεσης 5 επιτυγχάνει.  Επομένως, δεν ετίθετο ζήτημα να ενέπιπτε η περίπτωση στις εξαιρέσεις του </w:t>
      </w:r>
      <w:r w:rsidR="00B30416" w:rsidRPr="00B30416">
        <w:rPr>
          <w:rFonts w:ascii="Arial" w:hAnsi="Arial" w:cs="Arial"/>
          <w:b/>
          <w:bCs/>
          <w:i/>
          <w:iCs/>
          <w:color w:val="000000"/>
          <w:sz w:val="28"/>
          <w:szCs w:val="28"/>
        </w:rPr>
        <w:t>Ά</w:t>
      </w:r>
      <w:r w:rsidRPr="00B30416">
        <w:rPr>
          <w:rFonts w:ascii="Arial" w:hAnsi="Arial" w:cs="Arial"/>
          <w:b/>
          <w:bCs/>
          <w:i/>
          <w:iCs/>
          <w:color w:val="000000"/>
          <w:sz w:val="28"/>
          <w:szCs w:val="28"/>
        </w:rPr>
        <w:t>ρθρου 5</w:t>
      </w:r>
      <w:r w:rsidRPr="002854FB">
        <w:rPr>
          <w:rFonts w:ascii="Arial" w:hAnsi="Arial" w:cs="Arial"/>
          <w:color w:val="000000"/>
          <w:sz w:val="28"/>
          <w:szCs w:val="28"/>
        </w:rPr>
        <w:t xml:space="preserve"> του </w:t>
      </w:r>
      <w:r w:rsidR="00B30416">
        <w:rPr>
          <w:rFonts w:ascii="Arial" w:hAnsi="Arial" w:cs="Arial"/>
          <w:b/>
          <w:bCs/>
          <w:i/>
          <w:iCs/>
          <w:color w:val="000000"/>
          <w:sz w:val="28"/>
          <w:szCs w:val="28"/>
        </w:rPr>
        <w:t>Κανονισμού (ΕΚ) 44/2001</w:t>
      </w:r>
      <w:r w:rsidRPr="002854FB">
        <w:rPr>
          <w:rFonts w:ascii="Arial" w:hAnsi="Arial" w:cs="Arial"/>
          <w:color w:val="000000"/>
          <w:sz w:val="28"/>
          <w:szCs w:val="28"/>
        </w:rPr>
        <w:t xml:space="preserve">, </w:t>
      </w:r>
      <w:r>
        <w:rPr>
          <w:rFonts w:ascii="Arial" w:hAnsi="Arial" w:cs="Arial"/>
          <w:color w:val="000000"/>
          <w:sz w:val="28"/>
          <w:szCs w:val="28"/>
        </w:rPr>
        <w:t>αφού ήταν εκτός του πεδίου εφαρμογής του.  Συνεπώς,</w:t>
      </w:r>
      <w:r w:rsidR="00E732CE">
        <w:rPr>
          <w:rFonts w:ascii="Arial" w:hAnsi="Arial" w:cs="Arial"/>
          <w:color w:val="000000"/>
          <w:sz w:val="28"/>
          <w:szCs w:val="28"/>
        </w:rPr>
        <w:t xml:space="preserve"> </w:t>
      </w:r>
      <w:r>
        <w:rPr>
          <w:rFonts w:ascii="Arial" w:hAnsi="Arial" w:cs="Arial"/>
          <w:color w:val="000000"/>
          <w:sz w:val="28"/>
          <w:szCs w:val="28"/>
        </w:rPr>
        <w:t xml:space="preserve">επιτυγχάνει και ο λόγος έφεσης 6. </w:t>
      </w:r>
    </w:p>
    <w:p w14:paraId="4E7DDD62" w14:textId="1A5684DF" w:rsidR="00FB2BBC" w:rsidRDefault="0097713C" w:rsidP="0097713C">
      <w:pPr>
        <w:spacing w:after="0" w:line="480" w:lineRule="auto"/>
        <w:ind w:firstLine="270"/>
        <w:jc w:val="both"/>
        <w:rPr>
          <w:rFonts w:ascii="Arial" w:hAnsi="Arial" w:cs="Arial"/>
          <w:sz w:val="28"/>
          <w:szCs w:val="28"/>
        </w:rPr>
      </w:pPr>
      <w:r>
        <w:rPr>
          <w:rFonts w:ascii="Arial" w:hAnsi="Arial" w:cs="Arial"/>
          <w:color w:val="000000"/>
          <w:sz w:val="28"/>
          <w:szCs w:val="28"/>
        </w:rPr>
        <w:t xml:space="preserve">Η θέση του Εφεσείοντα ότι το διάταγμα </w:t>
      </w:r>
      <w:r>
        <w:rPr>
          <w:rFonts w:ascii="Arial" w:hAnsi="Arial" w:cs="Arial"/>
          <w:bCs/>
          <w:sz w:val="28"/>
          <w:szCs w:val="28"/>
        </w:rPr>
        <w:t>σφράγισης και</w:t>
      </w:r>
      <w:r w:rsidR="00B30416">
        <w:rPr>
          <w:rFonts w:ascii="Arial" w:hAnsi="Arial" w:cs="Arial"/>
          <w:bCs/>
          <w:sz w:val="28"/>
          <w:szCs w:val="28"/>
        </w:rPr>
        <w:t xml:space="preserve"> η</w:t>
      </w:r>
      <w:r>
        <w:rPr>
          <w:rFonts w:ascii="Arial" w:hAnsi="Arial" w:cs="Arial"/>
          <w:bCs/>
          <w:sz w:val="28"/>
          <w:szCs w:val="28"/>
        </w:rPr>
        <w:t xml:space="preserve"> άδεια επίδοσης της αγωγής στο εξωτερικό έπρεπε να παραμεριστούν και η ίδια η αγωγή να απορριφθεί λόγω έλλειψης δικαιοδοσίας, εδράζεται στο ότι </w:t>
      </w:r>
      <w:r>
        <w:rPr>
          <w:rFonts w:ascii="Arial" w:hAnsi="Arial" w:cs="Arial"/>
          <w:sz w:val="28"/>
          <w:szCs w:val="28"/>
        </w:rPr>
        <w:t xml:space="preserve">εφόσον διέμενε στην Ελλάδα θα έπρεπε, κατ’ </w:t>
      </w:r>
      <w:r>
        <w:rPr>
          <w:rFonts w:ascii="Arial" w:hAnsi="Arial" w:cs="Arial"/>
          <w:bCs/>
          <w:sz w:val="28"/>
          <w:szCs w:val="28"/>
        </w:rPr>
        <w:t xml:space="preserve">εφαρμογή του </w:t>
      </w:r>
      <w:r w:rsidR="00B30416" w:rsidRPr="00B30416">
        <w:rPr>
          <w:rFonts w:ascii="Arial" w:hAnsi="Arial" w:cs="Arial"/>
          <w:b/>
          <w:bCs/>
          <w:i/>
          <w:iCs/>
          <w:sz w:val="28"/>
          <w:szCs w:val="28"/>
        </w:rPr>
        <w:t>Ά</w:t>
      </w:r>
      <w:r w:rsidRPr="00B30416">
        <w:rPr>
          <w:rFonts w:ascii="Arial" w:hAnsi="Arial" w:cs="Arial"/>
          <w:b/>
          <w:bCs/>
          <w:i/>
          <w:iCs/>
          <w:sz w:val="28"/>
          <w:szCs w:val="28"/>
        </w:rPr>
        <w:t>ρθρο</w:t>
      </w:r>
      <w:r w:rsidR="00FE2851" w:rsidRPr="00B30416">
        <w:rPr>
          <w:rFonts w:ascii="Arial" w:hAnsi="Arial" w:cs="Arial"/>
          <w:b/>
          <w:bCs/>
          <w:i/>
          <w:iCs/>
          <w:sz w:val="28"/>
          <w:szCs w:val="28"/>
        </w:rPr>
        <w:t>υ</w:t>
      </w:r>
      <w:r w:rsidRPr="00B30416">
        <w:rPr>
          <w:rFonts w:ascii="Arial" w:hAnsi="Arial" w:cs="Arial"/>
          <w:b/>
          <w:bCs/>
          <w:i/>
          <w:iCs/>
          <w:sz w:val="28"/>
          <w:szCs w:val="28"/>
        </w:rPr>
        <w:t xml:space="preserve"> 2.1</w:t>
      </w:r>
      <w:r w:rsidRPr="008D6B7D">
        <w:rPr>
          <w:rFonts w:ascii="Arial" w:hAnsi="Arial" w:cs="Arial"/>
          <w:sz w:val="28"/>
          <w:szCs w:val="28"/>
        </w:rPr>
        <w:t xml:space="preserve"> του </w:t>
      </w:r>
      <w:r w:rsidR="00B30416">
        <w:rPr>
          <w:rFonts w:ascii="Arial" w:hAnsi="Arial" w:cs="Arial"/>
          <w:b/>
          <w:bCs/>
          <w:i/>
          <w:iCs/>
          <w:color w:val="000000"/>
          <w:sz w:val="28"/>
          <w:szCs w:val="28"/>
        </w:rPr>
        <w:t>Κανονισμού (ΕΚ) 44/2001</w:t>
      </w:r>
      <w:r w:rsidRPr="008D6B7D">
        <w:rPr>
          <w:rFonts w:ascii="Arial" w:hAnsi="Arial" w:cs="Arial"/>
          <w:sz w:val="28"/>
          <w:szCs w:val="28"/>
        </w:rPr>
        <w:t>, να εναχθεί ενώπιον των ελληνικών δικαστηρίων</w:t>
      </w:r>
      <w:r w:rsidR="00FB2BBC">
        <w:rPr>
          <w:rFonts w:ascii="Arial" w:hAnsi="Arial" w:cs="Arial"/>
          <w:sz w:val="28"/>
          <w:szCs w:val="28"/>
        </w:rPr>
        <w:t>, θ</w:t>
      </w:r>
      <w:r w:rsidRPr="008D6B7D">
        <w:rPr>
          <w:rFonts w:ascii="Arial" w:hAnsi="Arial" w:cs="Arial"/>
          <w:sz w:val="28"/>
          <w:szCs w:val="28"/>
        </w:rPr>
        <w:t xml:space="preserve">έση που προϋποθέτει εφαρμογή του </w:t>
      </w:r>
      <w:r w:rsidR="00B30416">
        <w:rPr>
          <w:rFonts w:ascii="Arial" w:hAnsi="Arial" w:cs="Arial"/>
          <w:b/>
          <w:bCs/>
          <w:i/>
          <w:iCs/>
          <w:color w:val="000000"/>
          <w:sz w:val="28"/>
          <w:szCs w:val="28"/>
        </w:rPr>
        <w:t>Κανονισμού (ΕΚ) 44/2001</w:t>
      </w:r>
      <w:r w:rsidRPr="008D6B7D">
        <w:rPr>
          <w:rFonts w:ascii="Arial" w:hAnsi="Arial" w:cs="Arial"/>
          <w:sz w:val="28"/>
          <w:szCs w:val="28"/>
        </w:rPr>
        <w:t xml:space="preserve">.  Ο Εφεσείων υποστηρίζει ότι το </w:t>
      </w:r>
      <w:r w:rsidR="00B30416" w:rsidRPr="00B30416">
        <w:rPr>
          <w:rFonts w:ascii="Arial" w:hAnsi="Arial" w:cs="Arial"/>
          <w:b/>
          <w:bCs/>
          <w:i/>
          <w:iCs/>
          <w:sz w:val="28"/>
          <w:szCs w:val="28"/>
        </w:rPr>
        <w:t>Ά</w:t>
      </w:r>
      <w:r w:rsidRPr="00B30416">
        <w:rPr>
          <w:rFonts w:ascii="Arial" w:hAnsi="Arial" w:cs="Arial"/>
          <w:b/>
          <w:bCs/>
          <w:i/>
          <w:iCs/>
          <w:sz w:val="28"/>
          <w:szCs w:val="28"/>
        </w:rPr>
        <w:t>ρθρο 2.1</w:t>
      </w:r>
      <w:r w:rsidRPr="008D6B7D">
        <w:rPr>
          <w:rFonts w:ascii="Arial" w:hAnsi="Arial" w:cs="Arial"/>
          <w:sz w:val="28"/>
          <w:szCs w:val="28"/>
        </w:rPr>
        <w:t xml:space="preserve"> τυγχάνει</w:t>
      </w:r>
      <w:r>
        <w:rPr>
          <w:rFonts w:ascii="Arial" w:hAnsi="Arial" w:cs="Arial"/>
          <w:sz w:val="28"/>
          <w:szCs w:val="28"/>
        </w:rPr>
        <w:t xml:space="preserve"> εφαρμογής σε κάθε περίπτωση προσώπου που διαμένει στην Ευρωπαϊκή Ένωση, ακόμα και όταν η περίπτωση δεν εμπίπτει στο πεδίο εφαρμογής του Κανονισμού.  </w:t>
      </w:r>
    </w:p>
    <w:p w14:paraId="79F47048" w14:textId="77777777" w:rsidR="00FB2BBC" w:rsidRDefault="00FB2BBC" w:rsidP="0097713C">
      <w:pPr>
        <w:spacing w:after="0" w:line="480" w:lineRule="auto"/>
        <w:ind w:firstLine="270"/>
        <w:jc w:val="both"/>
        <w:rPr>
          <w:rFonts w:ascii="Arial" w:hAnsi="Arial" w:cs="Arial"/>
          <w:sz w:val="28"/>
          <w:szCs w:val="28"/>
        </w:rPr>
      </w:pPr>
    </w:p>
    <w:p w14:paraId="4D895202" w14:textId="7726D541" w:rsidR="00901E03" w:rsidRDefault="0097713C" w:rsidP="000427D1">
      <w:pPr>
        <w:spacing w:after="0" w:line="480" w:lineRule="auto"/>
        <w:ind w:firstLine="270"/>
        <w:jc w:val="both"/>
        <w:rPr>
          <w:rFonts w:ascii="Arial" w:hAnsi="Arial" w:cs="Arial"/>
          <w:color w:val="000000"/>
          <w:sz w:val="28"/>
          <w:szCs w:val="28"/>
        </w:rPr>
      </w:pPr>
      <w:r>
        <w:rPr>
          <w:rFonts w:ascii="Arial" w:hAnsi="Arial" w:cs="Arial"/>
          <w:sz w:val="28"/>
          <w:szCs w:val="28"/>
        </w:rPr>
        <w:t>Αυτό δεν είναι ορθό.</w:t>
      </w:r>
      <w:r w:rsidR="00FB2BBC">
        <w:rPr>
          <w:rFonts w:ascii="Arial" w:hAnsi="Arial" w:cs="Arial"/>
          <w:sz w:val="28"/>
          <w:szCs w:val="28"/>
        </w:rPr>
        <w:t xml:space="preserve">  Σ</w:t>
      </w:r>
      <w:r w:rsidR="00901E03">
        <w:rPr>
          <w:rFonts w:ascii="Arial" w:hAnsi="Arial" w:cs="Arial"/>
          <w:color w:val="000000"/>
          <w:sz w:val="28"/>
          <w:szCs w:val="28"/>
        </w:rPr>
        <w:t xml:space="preserve">την ίδια </w:t>
      </w:r>
      <w:r>
        <w:rPr>
          <w:rFonts w:ascii="Arial" w:hAnsi="Arial" w:cs="Arial"/>
          <w:color w:val="000000"/>
          <w:sz w:val="28"/>
          <w:szCs w:val="28"/>
        </w:rPr>
        <w:t xml:space="preserve">λοιπόν πιο πάνω </w:t>
      </w:r>
      <w:r w:rsidR="00901E03">
        <w:rPr>
          <w:rFonts w:ascii="Arial" w:hAnsi="Arial" w:cs="Arial"/>
          <w:color w:val="000000"/>
          <w:sz w:val="28"/>
          <w:szCs w:val="28"/>
        </w:rPr>
        <w:t xml:space="preserve">βάση, ο λόγος έφεσης 1 θα πρέπει να απορριφθεί.  Εφόσον οι ρηθέντες Κανονισμοί δεν εφαρμόζονταν </w:t>
      </w:r>
      <w:r w:rsidR="00D36C67">
        <w:rPr>
          <w:rFonts w:ascii="Arial" w:hAnsi="Arial" w:cs="Arial"/>
          <w:color w:val="000000"/>
          <w:sz w:val="28"/>
          <w:szCs w:val="28"/>
        </w:rPr>
        <w:t xml:space="preserve">στην υπόθεση, οι </w:t>
      </w:r>
      <w:r w:rsidR="00D36C67" w:rsidRPr="0097713C">
        <w:rPr>
          <w:rFonts w:ascii="Arial" w:hAnsi="Arial" w:cs="Arial"/>
          <w:i/>
          <w:iCs/>
          <w:color w:val="000000"/>
          <w:sz w:val="28"/>
          <w:szCs w:val="28"/>
        </w:rPr>
        <w:t>Θεσμοί Πολιτικής Δικονομίας</w:t>
      </w:r>
      <w:r w:rsidR="00D36C67">
        <w:rPr>
          <w:rFonts w:ascii="Arial" w:hAnsi="Arial" w:cs="Arial"/>
          <w:color w:val="000000"/>
          <w:sz w:val="28"/>
          <w:szCs w:val="28"/>
        </w:rPr>
        <w:t xml:space="preserve"> </w:t>
      </w:r>
      <w:r>
        <w:rPr>
          <w:rFonts w:ascii="Arial" w:hAnsi="Arial" w:cs="Arial"/>
          <w:color w:val="000000"/>
          <w:sz w:val="28"/>
          <w:szCs w:val="28"/>
        </w:rPr>
        <w:t>είχαν εφαρμογή</w:t>
      </w:r>
      <w:r w:rsidR="00D36C67">
        <w:rPr>
          <w:rFonts w:ascii="Arial" w:hAnsi="Arial" w:cs="Arial"/>
          <w:color w:val="000000"/>
          <w:sz w:val="28"/>
          <w:szCs w:val="28"/>
        </w:rPr>
        <w:t xml:space="preserve">. </w:t>
      </w:r>
      <w:r w:rsidR="00DE20A3">
        <w:rPr>
          <w:rFonts w:ascii="Arial" w:hAnsi="Arial" w:cs="Arial"/>
          <w:color w:val="000000"/>
          <w:sz w:val="28"/>
          <w:szCs w:val="28"/>
        </w:rPr>
        <w:t xml:space="preserve"> </w:t>
      </w:r>
      <w:r w:rsidR="00D36C67">
        <w:rPr>
          <w:rFonts w:ascii="Arial" w:hAnsi="Arial" w:cs="Arial"/>
          <w:color w:val="000000"/>
          <w:sz w:val="28"/>
          <w:szCs w:val="28"/>
        </w:rPr>
        <w:t xml:space="preserve">Περαιτέρω, ο </w:t>
      </w:r>
      <w:r w:rsidR="00B30416">
        <w:rPr>
          <w:rFonts w:ascii="Arial" w:hAnsi="Arial" w:cs="Arial"/>
          <w:b/>
          <w:bCs/>
          <w:i/>
          <w:iCs/>
          <w:color w:val="000000"/>
          <w:sz w:val="28"/>
          <w:szCs w:val="28"/>
        </w:rPr>
        <w:t>Κανονισμός (ΕΚ) 44/2001</w:t>
      </w:r>
      <w:r w:rsidR="00B30416">
        <w:rPr>
          <w:rFonts w:ascii="Arial" w:hAnsi="Arial" w:cs="Arial"/>
          <w:color w:val="000000"/>
          <w:sz w:val="28"/>
          <w:szCs w:val="28"/>
        </w:rPr>
        <w:t xml:space="preserve"> </w:t>
      </w:r>
      <w:r w:rsidR="00D36C67">
        <w:rPr>
          <w:rFonts w:ascii="Arial" w:hAnsi="Arial" w:cs="Arial"/>
          <w:color w:val="000000"/>
          <w:sz w:val="28"/>
          <w:szCs w:val="28"/>
        </w:rPr>
        <w:t>ορθά δεν αναφερόταν στην αίτηση για επίδοση εκτός δικαιοδοσίας</w:t>
      </w:r>
      <w:r w:rsidR="00E732CE">
        <w:rPr>
          <w:rFonts w:ascii="Arial" w:hAnsi="Arial" w:cs="Arial"/>
          <w:color w:val="000000"/>
          <w:sz w:val="28"/>
          <w:szCs w:val="28"/>
        </w:rPr>
        <w:t>,</w:t>
      </w:r>
      <w:r w:rsidR="00D36C67">
        <w:rPr>
          <w:rFonts w:ascii="Arial" w:hAnsi="Arial" w:cs="Arial"/>
          <w:color w:val="000000"/>
          <w:sz w:val="28"/>
          <w:szCs w:val="28"/>
        </w:rPr>
        <w:t xml:space="preserve"> εφόσον δεν εφαρμοζόταν.  Ο λόγος έφεσης 2 επίσης απορρίπτεται.</w:t>
      </w:r>
    </w:p>
    <w:p w14:paraId="4AD21879" w14:textId="77777777" w:rsidR="00301418" w:rsidRDefault="00301418" w:rsidP="000427D1">
      <w:pPr>
        <w:spacing w:after="0" w:line="480" w:lineRule="auto"/>
        <w:ind w:firstLine="270"/>
        <w:jc w:val="both"/>
        <w:rPr>
          <w:rFonts w:ascii="Arial" w:hAnsi="Arial" w:cs="Arial"/>
          <w:color w:val="000000"/>
          <w:sz w:val="28"/>
          <w:szCs w:val="28"/>
        </w:rPr>
      </w:pPr>
    </w:p>
    <w:p w14:paraId="3DE29C58" w14:textId="0FFC2648" w:rsidR="00CE5B2B" w:rsidRDefault="00301418" w:rsidP="000427D1">
      <w:pPr>
        <w:spacing w:after="0" w:line="480" w:lineRule="auto"/>
        <w:ind w:firstLine="270"/>
        <w:jc w:val="both"/>
        <w:rPr>
          <w:rFonts w:ascii="Arial" w:hAnsi="Arial" w:cs="Arial"/>
          <w:color w:val="000000"/>
          <w:sz w:val="28"/>
          <w:szCs w:val="28"/>
        </w:rPr>
      </w:pPr>
      <w:r>
        <w:rPr>
          <w:rFonts w:ascii="Arial" w:hAnsi="Arial" w:cs="Arial"/>
          <w:color w:val="000000"/>
          <w:sz w:val="28"/>
          <w:szCs w:val="28"/>
        </w:rPr>
        <w:t xml:space="preserve">Είναι ορθό ότι η Εφεσίβλητη είχε το βάρος να καταδείξει ότι τα </w:t>
      </w:r>
      <w:r w:rsidR="00B30416">
        <w:rPr>
          <w:rFonts w:ascii="Arial" w:hAnsi="Arial" w:cs="Arial"/>
          <w:color w:val="000000"/>
          <w:sz w:val="28"/>
          <w:szCs w:val="28"/>
        </w:rPr>
        <w:t>Κ</w:t>
      </w:r>
      <w:r>
        <w:rPr>
          <w:rFonts w:ascii="Arial" w:hAnsi="Arial" w:cs="Arial"/>
          <w:color w:val="000000"/>
          <w:sz w:val="28"/>
          <w:szCs w:val="28"/>
        </w:rPr>
        <w:t xml:space="preserve">υπριακά Δικαστήρια είχαν δικαιοδοσία να εκδικάσουν την αξίωση εναντίον του Εφεσείοντα κάτοικου εξωτερικού.  Διαπιστώνουμε ότι τα γεγονότα, όπως είχαν εκτεθεί στην αίτηση για σφράγιση και στη συνέχεια για επίδοση εκτός δικαιοδοσίας, </w:t>
      </w:r>
      <w:r w:rsidR="0097713C">
        <w:rPr>
          <w:rFonts w:ascii="Arial" w:hAnsi="Arial" w:cs="Arial"/>
          <w:color w:val="000000"/>
          <w:sz w:val="28"/>
          <w:szCs w:val="28"/>
        </w:rPr>
        <w:t>αναφέρονταν σε διάπραξη αστικού αδικήματος από τον Εφεσείοντα κατά παράβαση του</w:t>
      </w:r>
      <w:r w:rsidR="0097713C" w:rsidRPr="0097713C">
        <w:rPr>
          <w:rFonts w:ascii="Arial" w:hAnsi="Arial" w:cs="Arial"/>
          <w:b/>
          <w:i/>
          <w:iCs/>
          <w:sz w:val="28"/>
          <w:szCs w:val="28"/>
        </w:rPr>
        <w:t xml:space="preserve"> </w:t>
      </w:r>
      <w:r w:rsidR="00B30416" w:rsidRPr="00B30416">
        <w:rPr>
          <w:rFonts w:ascii="Arial" w:hAnsi="Arial" w:cs="Arial"/>
          <w:b/>
          <w:i/>
          <w:iCs/>
          <w:sz w:val="28"/>
          <w:szCs w:val="28"/>
        </w:rPr>
        <w:t>Ά</w:t>
      </w:r>
      <w:r w:rsidR="0097713C" w:rsidRPr="00B30416">
        <w:rPr>
          <w:rFonts w:ascii="Arial" w:hAnsi="Arial" w:cs="Arial"/>
          <w:b/>
          <w:i/>
          <w:iCs/>
          <w:sz w:val="28"/>
          <w:szCs w:val="28"/>
        </w:rPr>
        <w:t>ρθρου 40(1)</w:t>
      </w:r>
      <w:r w:rsidR="0097713C" w:rsidRPr="008D6B7D">
        <w:rPr>
          <w:rFonts w:ascii="Arial" w:hAnsi="Arial" w:cs="Arial"/>
          <w:bCs/>
          <w:sz w:val="28"/>
          <w:szCs w:val="28"/>
        </w:rPr>
        <w:t xml:space="preserve"> του</w:t>
      </w:r>
      <w:r w:rsidR="0097713C" w:rsidRPr="008D6B7D">
        <w:rPr>
          <w:rFonts w:ascii="Arial" w:hAnsi="Arial" w:cs="Arial"/>
          <w:bCs/>
          <w:color w:val="000000"/>
          <w:sz w:val="28"/>
          <w:szCs w:val="28"/>
        </w:rPr>
        <w:t xml:space="preserve"> </w:t>
      </w:r>
      <w:r w:rsidR="0097713C" w:rsidRPr="00B30416">
        <w:rPr>
          <w:rFonts w:ascii="Arial" w:hAnsi="Arial" w:cs="Arial"/>
          <w:b/>
          <w:i/>
          <w:iCs/>
          <w:color w:val="000000"/>
          <w:sz w:val="28"/>
          <w:szCs w:val="28"/>
        </w:rPr>
        <w:t>Ν.190(Ι)/2007</w:t>
      </w:r>
      <w:r w:rsidR="0097713C" w:rsidRPr="008D6B7D">
        <w:rPr>
          <w:rFonts w:ascii="Arial" w:hAnsi="Arial" w:cs="Arial"/>
          <w:bCs/>
          <w:color w:val="000000"/>
          <w:sz w:val="28"/>
          <w:szCs w:val="28"/>
        </w:rPr>
        <w:t>.</w:t>
      </w:r>
      <w:r w:rsidR="0097713C">
        <w:rPr>
          <w:rFonts w:ascii="Arial" w:hAnsi="Arial" w:cs="Arial"/>
          <w:color w:val="000000"/>
          <w:sz w:val="28"/>
          <w:szCs w:val="28"/>
        </w:rPr>
        <w:t xml:space="preserve">  Μπορούσε επομένως να δοθεί άδεια για επίδοση εκτός δικαιοδοσίας δυνάμει της </w:t>
      </w:r>
      <w:r w:rsidR="0097713C" w:rsidRPr="00B30416">
        <w:rPr>
          <w:rFonts w:ascii="Arial" w:hAnsi="Arial" w:cs="Arial"/>
          <w:i/>
          <w:iCs/>
          <w:color w:val="000000"/>
          <w:sz w:val="28"/>
          <w:szCs w:val="28"/>
        </w:rPr>
        <w:t>Δ.6, Θ.1(</w:t>
      </w:r>
      <w:r w:rsidR="0097713C" w:rsidRPr="00B30416">
        <w:rPr>
          <w:rFonts w:ascii="Arial" w:hAnsi="Arial" w:cs="Arial"/>
          <w:i/>
          <w:iCs/>
          <w:color w:val="000000"/>
          <w:sz w:val="28"/>
          <w:szCs w:val="28"/>
          <w:lang w:val="en-US"/>
        </w:rPr>
        <w:t>f</w:t>
      </w:r>
      <w:r w:rsidR="0097713C" w:rsidRPr="00B30416">
        <w:rPr>
          <w:rFonts w:ascii="Arial" w:hAnsi="Arial" w:cs="Arial"/>
          <w:i/>
          <w:iCs/>
          <w:color w:val="000000"/>
          <w:sz w:val="28"/>
          <w:szCs w:val="28"/>
        </w:rPr>
        <w:t>)</w:t>
      </w:r>
      <w:r w:rsidR="0097713C" w:rsidRPr="008D6B7D">
        <w:rPr>
          <w:rFonts w:ascii="Arial" w:hAnsi="Arial" w:cs="Arial"/>
          <w:color w:val="000000"/>
          <w:sz w:val="28"/>
          <w:szCs w:val="28"/>
        </w:rPr>
        <w:t xml:space="preserve"> των </w:t>
      </w:r>
      <w:r w:rsidR="0097713C" w:rsidRPr="00B30416">
        <w:rPr>
          <w:rFonts w:ascii="Arial" w:hAnsi="Arial" w:cs="Arial"/>
          <w:i/>
          <w:iCs/>
          <w:color w:val="000000"/>
          <w:sz w:val="28"/>
          <w:szCs w:val="28"/>
        </w:rPr>
        <w:t>Θεσμών Πολιτικής Δικονομίας</w:t>
      </w:r>
      <w:r w:rsidR="0097713C" w:rsidRPr="008D6B7D">
        <w:rPr>
          <w:rFonts w:ascii="Arial" w:hAnsi="Arial" w:cs="Arial"/>
          <w:color w:val="000000"/>
          <w:sz w:val="28"/>
          <w:szCs w:val="28"/>
        </w:rPr>
        <w:t xml:space="preserve">.  </w:t>
      </w:r>
      <w:r w:rsidR="00FB2BBC">
        <w:rPr>
          <w:rFonts w:ascii="Arial" w:hAnsi="Arial" w:cs="Arial"/>
          <w:color w:val="000000"/>
          <w:sz w:val="28"/>
          <w:szCs w:val="28"/>
        </w:rPr>
        <w:t>Επομένως, ο</w:t>
      </w:r>
      <w:r w:rsidR="0097713C">
        <w:rPr>
          <w:rFonts w:ascii="Arial" w:hAnsi="Arial" w:cs="Arial"/>
          <w:color w:val="000000"/>
          <w:sz w:val="28"/>
          <w:szCs w:val="28"/>
        </w:rPr>
        <w:t>ι λόγοι έφεσης 3 και 4 επίσης απορρίπτονται.</w:t>
      </w:r>
    </w:p>
    <w:p w14:paraId="7B99C8B1" w14:textId="77777777" w:rsidR="003465CE" w:rsidRDefault="003465CE" w:rsidP="000427D1">
      <w:pPr>
        <w:spacing w:after="0" w:line="480" w:lineRule="auto"/>
        <w:ind w:firstLine="270"/>
        <w:jc w:val="both"/>
        <w:rPr>
          <w:rFonts w:ascii="Arial" w:hAnsi="Arial" w:cs="Arial"/>
          <w:color w:val="000000"/>
          <w:sz w:val="28"/>
          <w:szCs w:val="28"/>
        </w:rPr>
      </w:pPr>
    </w:p>
    <w:p w14:paraId="205058DC" w14:textId="6FE4D1B3" w:rsidR="003465CE" w:rsidRDefault="003465CE" w:rsidP="000427D1">
      <w:pPr>
        <w:spacing w:after="0" w:line="480" w:lineRule="auto"/>
        <w:ind w:firstLine="270"/>
        <w:jc w:val="both"/>
        <w:rPr>
          <w:rFonts w:ascii="Arial" w:hAnsi="Arial" w:cs="Arial"/>
          <w:color w:val="000000"/>
          <w:sz w:val="28"/>
          <w:szCs w:val="28"/>
        </w:rPr>
      </w:pPr>
      <w:r>
        <w:rPr>
          <w:rFonts w:ascii="Arial" w:hAnsi="Arial" w:cs="Arial"/>
          <w:color w:val="000000"/>
          <w:sz w:val="28"/>
          <w:szCs w:val="28"/>
        </w:rPr>
        <w:t>Παραμένει ο λόγος έφεσης 7, που αφορά στον τρόπο με τον οποίο επιτεύχθηκε η επίδοση.  Η επίδοση είχε γίνει με τον τρόπο που διατάχ</w:t>
      </w:r>
      <w:r w:rsidR="00A7197C">
        <w:rPr>
          <w:rFonts w:ascii="Arial" w:hAnsi="Arial" w:cs="Arial"/>
          <w:color w:val="000000"/>
          <w:sz w:val="28"/>
          <w:szCs w:val="28"/>
        </w:rPr>
        <w:t>θ</w:t>
      </w:r>
      <w:r>
        <w:rPr>
          <w:rFonts w:ascii="Arial" w:hAnsi="Arial" w:cs="Arial"/>
          <w:color w:val="000000"/>
          <w:sz w:val="28"/>
          <w:szCs w:val="28"/>
        </w:rPr>
        <w:t>ηκε, σε άλλη όμως διεύθυνση.  Ενώ είχε διαταχθεί επίδοση στον Εφεσείοντα</w:t>
      </w:r>
      <w:r w:rsidR="002854FB">
        <w:rPr>
          <w:rFonts w:ascii="Arial" w:hAnsi="Arial" w:cs="Arial"/>
          <w:color w:val="000000"/>
          <w:sz w:val="28"/>
          <w:szCs w:val="28"/>
        </w:rPr>
        <w:t>, μέσω δικαστικού επιμελητή,</w:t>
      </w:r>
      <w:r>
        <w:rPr>
          <w:rFonts w:ascii="Arial" w:hAnsi="Arial" w:cs="Arial"/>
          <w:color w:val="000000"/>
          <w:sz w:val="28"/>
          <w:szCs w:val="28"/>
        </w:rPr>
        <w:t xml:space="preserve"> στο χώρο εργασίας του, αυτή πραγματοποιήθηκε </w:t>
      </w:r>
      <w:r w:rsidR="002854FB">
        <w:rPr>
          <w:rFonts w:ascii="Arial" w:hAnsi="Arial" w:cs="Arial"/>
          <w:color w:val="000000"/>
          <w:sz w:val="28"/>
          <w:szCs w:val="28"/>
        </w:rPr>
        <w:t xml:space="preserve">μέσω δικαστικού επιμελητή </w:t>
      </w:r>
      <w:r>
        <w:rPr>
          <w:rFonts w:ascii="Arial" w:hAnsi="Arial" w:cs="Arial"/>
          <w:color w:val="000000"/>
          <w:sz w:val="28"/>
          <w:szCs w:val="28"/>
        </w:rPr>
        <w:t>στην οικία του.  Ορθά το πρωτόδικο Δικαστήριο θεώρησε ότι αυτό δεν επηρέαζε τη νομιμότητα της επίδοσης.</w:t>
      </w:r>
      <w:r w:rsidR="002854FB">
        <w:rPr>
          <w:rFonts w:ascii="Arial" w:hAnsi="Arial" w:cs="Arial"/>
          <w:color w:val="000000"/>
          <w:sz w:val="28"/>
          <w:szCs w:val="28"/>
        </w:rPr>
        <w:t xml:space="preserve">  Η ουσιαστική πτυχή του διατάγματος αφορούσε στον τρόπο και όχι στο χώρο όπου θα επιτυγχάνετο η επίδοση.</w:t>
      </w:r>
    </w:p>
    <w:p w14:paraId="5AC61E17" w14:textId="77777777" w:rsidR="003465CE" w:rsidRDefault="003465CE" w:rsidP="000427D1">
      <w:pPr>
        <w:spacing w:after="0" w:line="480" w:lineRule="auto"/>
        <w:ind w:firstLine="270"/>
        <w:jc w:val="both"/>
        <w:rPr>
          <w:rFonts w:ascii="Arial" w:hAnsi="Arial" w:cs="Arial"/>
          <w:color w:val="000000"/>
          <w:sz w:val="28"/>
          <w:szCs w:val="28"/>
        </w:rPr>
      </w:pPr>
    </w:p>
    <w:p w14:paraId="4762F52E" w14:textId="612BC7B4" w:rsidR="003465CE" w:rsidRDefault="003465CE" w:rsidP="000427D1">
      <w:pPr>
        <w:spacing w:after="0" w:line="480" w:lineRule="auto"/>
        <w:ind w:firstLine="270"/>
        <w:jc w:val="both"/>
        <w:rPr>
          <w:rFonts w:ascii="Arial" w:hAnsi="Arial" w:cs="Arial"/>
          <w:color w:val="000000"/>
          <w:sz w:val="28"/>
          <w:szCs w:val="28"/>
        </w:rPr>
      </w:pPr>
      <w:r>
        <w:rPr>
          <w:rFonts w:ascii="Arial" w:hAnsi="Arial" w:cs="Arial"/>
          <w:color w:val="000000"/>
          <w:sz w:val="28"/>
          <w:szCs w:val="28"/>
        </w:rPr>
        <w:t xml:space="preserve">Καταλήγουμε ότι παρά την επιτυχία των λόγων έφεσης 5 και 6, η αίτηση του Εφεσείοντα έπρεπε να είχε απορριφθεί από το πρωτόδικο Δικαστήριο, όπως και είχε γίνει, έστω με διαφορετική </w:t>
      </w:r>
      <w:r w:rsidR="00D20535">
        <w:rPr>
          <w:rFonts w:ascii="Arial" w:hAnsi="Arial" w:cs="Arial"/>
          <w:color w:val="000000"/>
          <w:sz w:val="28"/>
          <w:szCs w:val="28"/>
        </w:rPr>
        <w:t>αιτιολογία</w:t>
      </w:r>
      <w:r>
        <w:rPr>
          <w:rFonts w:ascii="Arial" w:hAnsi="Arial" w:cs="Arial"/>
          <w:color w:val="000000"/>
          <w:sz w:val="28"/>
          <w:szCs w:val="28"/>
        </w:rPr>
        <w:t>.</w:t>
      </w:r>
      <w:r w:rsidR="00D20535">
        <w:rPr>
          <w:rFonts w:ascii="Arial" w:hAnsi="Arial" w:cs="Arial"/>
          <w:color w:val="000000"/>
          <w:sz w:val="28"/>
          <w:szCs w:val="28"/>
        </w:rPr>
        <w:t xml:space="preserve">  Σε αυτή τη βάση, κρίνουμε ορθό και δίκαιο η κάθε πλευρά να επωμιστεί τα έξοδα της στην έφεση και δεν εκδίδουμε οιαδήποτε διαταγή εξόδων</w:t>
      </w:r>
      <w:r w:rsidR="008D6B7D">
        <w:rPr>
          <w:rFonts w:ascii="Arial" w:hAnsi="Arial" w:cs="Arial"/>
          <w:color w:val="000000"/>
          <w:sz w:val="28"/>
          <w:szCs w:val="28"/>
        </w:rPr>
        <w:t>.</w:t>
      </w:r>
    </w:p>
    <w:p w14:paraId="3E5232C2" w14:textId="77777777" w:rsidR="00B30416" w:rsidRDefault="00B30416" w:rsidP="000427D1">
      <w:pPr>
        <w:spacing w:after="0" w:line="480" w:lineRule="auto"/>
        <w:ind w:firstLine="270"/>
        <w:jc w:val="both"/>
        <w:rPr>
          <w:rFonts w:ascii="Arial" w:hAnsi="Arial" w:cs="Arial"/>
          <w:color w:val="000000"/>
          <w:sz w:val="28"/>
          <w:szCs w:val="28"/>
        </w:rPr>
      </w:pPr>
    </w:p>
    <w:p w14:paraId="1E13EFFF" w14:textId="42D13B82" w:rsidR="00B30416" w:rsidRDefault="00B30416" w:rsidP="000427D1">
      <w:pPr>
        <w:spacing w:after="0" w:line="480" w:lineRule="auto"/>
        <w:ind w:firstLine="270"/>
        <w:jc w:val="both"/>
        <w:rPr>
          <w:rFonts w:ascii="Arial" w:hAnsi="Arial" w:cs="Arial"/>
          <w:color w:val="000000"/>
          <w:sz w:val="28"/>
          <w:szCs w:val="28"/>
        </w:rPr>
      </w:pPr>
      <w:r>
        <w:rPr>
          <w:rFonts w:ascii="Arial" w:hAnsi="Arial" w:cs="Arial"/>
          <w:color w:val="000000"/>
          <w:sz w:val="28"/>
          <w:szCs w:val="28"/>
        </w:rPr>
        <w:t>Η έφεση επιτυγχάνει μερικώς, χωρίς να διαφοροποιείται το αποτέλεσμα.  Ουδεμία διαταγή για έξοδα.</w:t>
      </w:r>
    </w:p>
    <w:p w14:paraId="7A31D7B2" w14:textId="77777777" w:rsidR="008D6B7D" w:rsidRDefault="008D6B7D" w:rsidP="000427D1">
      <w:pPr>
        <w:spacing w:after="0" w:line="480" w:lineRule="auto"/>
        <w:ind w:firstLine="270"/>
        <w:jc w:val="both"/>
        <w:rPr>
          <w:rFonts w:ascii="Arial" w:hAnsi="Arial" w:cs="Arial"/>
          <w:color w:val="000000"/>
          <w:sz w:val="28"/>
          <w:szCs w:val="28"/>
        </w:rPr>
      </w:pPr>
    </w:p>
    <w:p w14:paraId="0D1293D5" w14:textId="77777777" w:rsidR="00965248" w:rsidRDefault="00965248" w:rsidP="000427D1">
      <w:pPr>
        <w:spacing w:after="0" w:line="480" w:lineRule="auto"/>
        <w:ind w:firstLine="270"/>
        <w:jc w:val="both"/>
        <w:rPr>
          <w:rFonts w:ascii="Arial" w:hAnsi="Arial" w:cs="Arial"/>
          <w:color w:val="000000"/>
          <w:sz w:val="28"/>
          <w:szCs w:val="28"/>
        </w:rPr>
      </w:pPr>
    </w:p>
    <w:p w14:paraId="07FEF575" w14:textId="77777777" w:rsidR="007C1D1B" w:rsidRPr="00991515" w:rsidRDefault="007C1D1B" w:rsidP="007C1D1B">
      <w:pPr>
        <w:spacing w:after="0" w:line="480" w:lineRule="auto"/>
        <w:ind w:left="3600" w:firstLine="720"/>
        <w:jc w:val="both"/>
        <w:rPr>
          <w:rFonts w:ascii="Arial" w:hAnsi="Arial" w:cs="Arial"/>
          <w:bCs/>
          <w:sz w:val="28"/>
          <w:szCs w:val="28"/>
        </w:rPr>
      </w:pPr>
    </w:p>
    <w:p w14:paraId="5B1B3EC7" w14:textId="77777777" w:rsidR="007C1D1B" w:rsidRDefault="007C1D1B" w:rsidP="007C1D1B">
      <w:pPr>
        <w:spacing w:after="0" w:line="48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Χ. Μαλαχτός, Δ.</w:t>
      </w:r>
    </w:p>
    <w:p w14:paraId="3F4437C1" w14:textId="77777777" w:rsidR="007C1D1B" w:rsidRDefault="007C1D1B" w:rsidP="007C1D1B">
      <w:pPr>
        <w:spacing w:after="0" w:line="480" w:lineRule="auto"/>
        <w:jc w:val="both"/>
        <w:rPr>
          <w:rFonts w:ascii="Arial" w:hAnsi="Arial" w:cs="Arial"/>
          <w:sz w:val="28"/>
          <w:szCs w:val="28"/>
        </w:rPr>
      </w:pPr>
    </w:p>
    <w:p w14:paraId="371BAA53" w14:textId="77777777" w:rsidR="007C1D1B" w:rsidRDefault="007C1D1B" w:rsidP="007C1D1B">
      <w:pPr>
        <w:spacing w:after="0" w:line="480" w:lineRule="auto"/>
        <w:jc w:val="both"/>
        <w:rPr>
          <w:rFonts w:ascii="Arial" w:hAnsi="Arial" w:cs="Arial"/>
          <w:bCs/>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Ι. Ιωαννίδης, Δ.    </w:t>
      </w:r>
      <w:r>
        <w:rPr>
          <w:rFonts w:ascii="Arial" w:hAnsi="Arial" w:cs="Arial"/>
          <w:bCs/>
          <w:sz w:val="28"/>
          <w:szCs w:val="28"/>
        </w:rPr>
        <w:t xml:space="preserve">    </w:t>
      </w:r>
    </w:p>
    <w:p w14:paraId="3B62095F" w14:textId="77777777" w:rsidR="007C1D1B" w:rsidRDefault="007C1D1B" w:rsidP="007C1D1B">
      <w:pPr>
        <w:spacing w:after="0" w:line="480" w:lineRule="auto"/>
        <w:jc w:val="both"/>
        <w:rPr>
          <w:rFonts w:ascii="Arial" w:hAnsi="Arial" w:cs="Arial"/>
          <w:bCs/>
          <w:sz w:val="28"/>
          <w:szCs w:val="28"/>
        </w:rPr>
      </w:pPr>
    </w:p>
    <w:p w14:paraId="3B0E4579" w14:textId="77777777" w:rsidR="007C1D1B" w:rsidRPr="006D11F8" w:rsidRDefault="007C1D1B" w:rsidP="007C1D1B">
      <w:pPr>
        <w:spacing w:after="0" w:line="480" w:lineRule="auto"/>
        <w:jc w:val="both"/>
        <w:rPr>
          <w:rFonts w:ascii="Arial" w:hAnsi="Arial" w:cs="Arial"/>
          <w:sz w:val="28"/>
          <w:szCs w:val="28"/>
          <w:lang w:val="en-US"/>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Ε. Εφραίμ, Δ.</w:t>
      </w:r>
    </w:p>
    <w:p w14:paraId="2D8C0322" w14:textId="77777777" w:rsidR="007C1D1B" w:rsidRPr="004B2CA4" w:rsidRDefault="007C1D1B" w:rsidP="007C1D1B">
      <w:pPr>
        <w:spacing w:after="0" w:line="480" w:lineRule="auto"/>
        <w:jc w:val="both"/>
        <w:rPr>
          <w:rFonts w:ascii="Arial" w:hAnsi="Arial" w:cs="Arial"/>
          <w:sz w:val="28"/>
          <w:szCs w:val="28"/>
        </w:rPr>
      </w:pPr>
    </w:p>
    <w:p w14:paraId="6F60F076" w14:textId="77777777" w:rsidR="0015347C" w:rsidRDefault="0015347C"/>
    <w:sectPr w:rsidR="0015347C" w:rsidSect="002B5669">
      <w:head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435D5" w14:textId="77777777" w:rsidR="00D133A5" w:rsidRDefault="00D133A5">
      <w:pPr>
        <w:spacing w:after="0" w:line="240" w:lineRule="auto"/>
      </w:pPr>
      <w:r>
        <w:separator/>
      </w:r>
    </w:p>
  </w:endnote>
  <w:endnote w:type="continuationSeparator" w:id="0">
    <w:p w14:paraId="54CFA446" w14:textId="77777777" w:rsidR="00D133A5" w:rsidRDefault="00D13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FAF08" w14:textId="77777777" w:rsidR="00D133A5" w:rsidRDefault="00D133A5">
      <w:pPr>
        <w:spacing w:after="0" w:line="240" w:lineRule="auto"/>
      </w:pPr>
      <w:r>
        <w:separator/>
      </w:r>
    </w:p>
  </w:footnote>
  <w:footnote w:type="continuationSeparator" w:id="0">
    <w:p w14:paraId="227A4377" w14:textId="77777777" w:rsidR="00D133A5" w:rsidRDefault="00D133A5">
      <w:pPr>
        <w:spacing w:after="0" w:line="240" w:lineRule="auto"/>
      </w:pPr>
      <w:r>
        <w:continuationSeparator/>
      </w:r>
    </w:p>
  </w:footnote>
  <w:footnote w:id="1">
    <w:p w14:paraId="47A25726" w14:textId="11C6C9EE" w:rsidR="000E44D2" w:rsidRPr="00942159" w:rsidRDefault="000E44D2" w:rsidP="00942159">
      <w:pPr>
        <w:pStyle w:val="FootnoteText"/>
        <w:jc w:val="both"/>
        <w:rPr>
          <w:rFonts w:ascii="Arial" w:hAnsi="Arial" w:cs="Arial"/>
        </w:rPr>
      </w:pPr>
      <w:r w:rsidRPr="00942159">
        <w:rPr>
          <w:rStyle w:val="FootnoteReference"/>
          <w:rFonts w:ascii="Arial" w:hAnsi="Arial" w:cs="Arial"/>
        </w:rPr>
        <w:footnoteRef/>
      </w:r>
      <w:r w:rsidRPr="00942159">
        <w:rPr>
          <w:rFonts w:ascii="Arial" w:hAnsi="Arial" w:cs="Arial"/>
        </w:rPr>
        <w:t xml:space="preserve"> Έχει αντικατασταθεί με τον </w:t>
      </w:r>
      <w:r w:rsidRPr="00942159">
        <w:rPr>
          <w:rFonts w:ascii="Arial" w:hAnsi="Arial" w:cs="Arial"/>
          <w:i/>
          <w:iCs/>
        </w:rPr>
        <w:t>Κανονισμό</w:t>
      </w:r>
      <w:r w:rsidR="00F43980">
        <w:rPr>
          <w:rFonts w:ascii="Arial" w:hAnsi="Arial" w:cs="Arial"/>
          <w:i/>
          <w:iCs/>
        </w:rPr>
        <w:t xml:space="preserve"> (ΕΕ)</w:t>
      </w:r>
      <w:r w:rsidR="00942159" w:rsidRPr="00942159">
        <w:rPr>
          <w:rFonts w:ascii="Arial" w:hAnsi="Arial" w:cs="Arial"/>
          <w:i/>
          <w:iCs/>
        </w:rPr>
        <w:t xml:space="preserve"> 1215/2012</w:t>
      </w:r>
      <w:r w:rsidR="00942159" w:rsidRPr="00942159">
        <w:rPr>
          <w:rFonts w:ascii="Arial" w:hAnsi="Arial" w:cs="Arial"/>
        </w:rPr>
        <w:t xml:space="preserve">, ωστόσο  ότι </w:t>
      </w:r>
      <w:r w:rsidR="00984A01">
        <w:rPr>
          <w:rFonts w:ascii="Arial" w:hAnsi="Arial" w:cs="Arial"/>
        </w:rPr>
        <w:t xml:space="preserve">αυτός </w:t>
      </w:r>
      <w:r w:rsidR="00942159" w:rsidRPr="00942159">
        <w:rPr>
          <w:rFonts w:ascii="Arial" w:hAnsi="Arial" w:cs="Arial"/>
        </w:rPr>
        <w:t>εφαρμοζόταν στα γεγονότα της αγωγής που είχε καταχωριστεί πριν την έναρξη της ισχύος του</w:t>
      </w:r>
      <w:r w:rsidR="00942159">
        <w:rPr>
          <w:rFonts w:ascii="Arial" w:hAnsi="Arial" w:cs="Arial"/>
        </w:rPr>
        <w:t xml:space="preserve"> νέου</w:t>
      </w:r>
      <w:r w:rsidR="00942159" w:rsidRPr="00942159">
        <w:rPr>
          <w:rFonts w:ascii="Arial" w:hAnsi="Arial" w:cs="Arial"/>
        </w:rPr>
        <w:t xml:space="preserve"> Κανονισμού, δεν αμφισβητείται.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858849"/>
      <w:docPartObj>
        <w:docPartGallery w:val="Page Numbers (Top of Page)"/>
        <w:docPartUnique/>
      </w:docPartObj>
    </w:sdtPr>
    <w:sdtEndPr>
      <w:rPr>
        <w:noProof/>
      </w:rPr>
    </w:sdtEndPr>
    <w:sdtContent>
      <w:p w14:paraId="2FD0C39C" w14:textId="7CC62B47" w:rsidR="00B03D6C" w:rsidRDefault="00ED06BB">
        <w:pPr>
          <w:pStyle w:val="Header"/>
          <w:jc w:val="center"/>
        </w:pPr>
        <w:r>
          <w:fldChar w:fldCharType="begin"/>
        </w:r>
        <w:r>
          <w:instrText xml:space="preserve"> PAGE   \* MERGEFORMAT </w:instrText>
        </w:r>
        <w:r>
          <w:fldChar w:fldCharType="separate"/>
        </w:r>
        <w:r w:rsidR="008E5751">
          <w:rPr>
            <w:noProof/>
          </w:rPr>
          <w:t>13</w:t>
        </w:r>
        <w:r>
          <w:rPr>
            <w:noProof/>
          </w:rPr>
          <w:fldChar w:fldCharType="end"/>
        </w:r>
      </w:p>
    </w:sdtContent>
  </w:sdt>
  <w:p w14:paraId="76ED151B" w14:textId="77777777" w:rsidR="00B03D6C" w:rsidRDefault="00B03D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1107E"/>
    <w:multiLevelType w:val="hybridMultilevel"/>
    <w:tmpl w:val="5A98D808"/>
    <w:lvl w:ilvl="0" w:tplc="D7186D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11"/>
    <w:rsid w:val="00022D02"/>
    <w:rsid w:val="000427D1"/>
    <w:rsid w:val="00072591"/>
    <w:rsid w:val="000D042C"/>
    <w:rsid w:val="000E44D2"/>
    <w:rsid w:val="00123474"/>
    <w:rsid w:val="001419F8"/>
    <w:rsid w:val="0015347C"/>
    <w:rsid w:val="00161CDD"/>
    <w:rsid w:val="00197DA8"/>
    <w:rsid w:val="001C3E2C"/>
    <w:rsid w:val="00206098"/>
    <w:rsid w:val="00212C04"/>
    <w:rsid w:val="00214515"/>
    <w:rsid w:val="002444DC"/>
    <w:rsid w:val="002549C3"/>
    <w:rsid w:val="00276AD0"/>
    <w:rsid w:val="002854FB"/>
    <w:rsid w:val="002C0C63"/>
    <w:rsid w:val="0030078C"/>
    <w:rsid w:val="00301418"/>
    <w:rsid w:val="00306620"/>
    <w:rsid w:val="003465CE"/>
    <w:rsid w:val="003832DF"/>
    <w:rsid w:val="00396698"/>
    <w:rsid w:val="003E326A"/>
    <w:rsid w:val="0044019B"/>
    <w:rsid w:val="0044358E"/>
    <w:rsid w:val="004B2FD2"/>
    <w:rsid w:val="00502DF4"/>
    <w:rsid w:val="005066AA"/>
    <w:rsid w:val="005252CF"/>
    <w:rsid w:val="00547511"/>
    <w:rsid w:val="00580D11"/>
    <w:rsid w:val="00592484"/>
    <w:rsid w:val="0062612D"/>
    <w:rsid w:val="00661511"/>
    <w:rsid w:val="006862CB"/>
    <w:rsid w:val="006C7D5F"/>
    <w:rsid w:val="006E2806"/>
    <w:rsid w:val="00722732"/>
    <w:rsid w:val="007C1D1B"/>
    <w:rsid w:val="007D5D27"/>
    <w:rsid w:val="00827842"/>
    <w:rsid w:val="008D6B7D"/>
    <w:rsid w:val="008D77FB"/>
    <w:rsid w:val="008E5751"/>
    <w:rsid w:val="00901E03"/>
    <w:rsid w:val="00942159"/>
    <w:rsid w:val="00965248"/>
    <w:rsid w:val="0097713C"/>
    <w:rsid w:val="00977FE4"/>
    <w:rsid w:val="00984A01"/>
    <w:rsid w:val="00991515"/>
    <w:rsid w:val="009A2813"/>
    <w:rsid w:val="009F653C"/>
    <w:rsid w:val="00A00AE1"/>
    <w:rsid w:val="00A7197C"/>
    <w:rsid w:val="00A956A5"/>
    <w:rsid w:val="00AF2DDA"/>
    <w:rsid w:val="00AF36B7"/>
    <w:rsid w:val="00B03D6C"/>
    <w:rsid w:val="00B11F3F"/>
    <w:rsid w:val="00B2262D"/>
    <w:rsid w:val="00B30416"/>
    <w:rsid w:val="00B36DB3"/>
    <w:rsid w:val="00B51DC6"/>
    <w:rsid w:val="00B52AC2"/>
    <w:rsid w:val="00BD0817"/>
    <w:rsid w:val="00C516B4"/>
    <w:rsid w:val="00CC7AE4"/>
    <w:rsid w:val="00CE5B2B"/>
    <w:rsid w:val="00CF7373"/>
    <w:rsid w:val="00D05C08"/>
    <w:rsid w:val="00D133A5"/>
    <w:rsid w:val="00D20535"/>
    <w:rsid w:val="00D30C19"/>
    <w:rsid w:val="00D36C67"/>
    <w:rsid w:val="00D86F34"/>
    <w:rsid w:val="00DE20A3"/>
    <w:rsid w:val="00E03897"/>
    <w:rsid w:val="00E24E43"/>
    <w:rsid w:val="00E33FF7"/>
    <w:rsid w:val="00E732CE"/>
    <w:rsid w:val="00E75A6D"/>
    <w:rsid w:val="00E900CA"/>
    <w:rsid w:val="00ED06BB"/>
    <w:rsid w:val="00EF37A5"/>
    <w:rsid w:val="00F00829"/>
    <w:rsid w:val="00F43980"/>
    <w:rsid w:val="00FB2BBC"/>
    <w:rsid w:val="00FD3DFD"/>
    <w:rsid w:val="00FE2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9384"/>
  <w15:chartTrackingRefBased/>
  <w15:docId w15:val="{7D9AD651-40C4-43A3-9A73-04C800FD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D1B"/>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D1B"/>
    <w:pPr>
      <w:ind w:left="720"/>
      <w:contextualSpacing/>
    </w:pPr>
  </w:style>
  <w:style w:type="paragraph" w:styleId="Header">
    <w:name w:val="header"/>
    <w:basedOn w:val="Normal"/>
    <w:link w:val="HeaderChar"/>
    <w:uiPriority w:val="99"/>
    <w:unhideWhenUsed/>
    <w:rsid w:val="007C1D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1D1B"/>
    <w:rPr>
      <w:lang w:val="el-GR"/>
    </w:rPr>
  </w:style>
  <w:style w:type="paragraph" w:styleId="NormalWeb">
    <w:name w:val="Normal (Web)"/>
    <w:basedOn w:val="Normal"/>
    <w:uiPriority w:val="99"/>
    <w:semiHidden/>
    <w:unhideWhenUsed/>
    <w:rsid w:val="000427D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dent1">
    <w:name w:val="indent1"/>
    <w:basedOn w:val="Normal"/>
    <w:rsid w:val="000427D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FootnoteText">
    <w:name w:val="footnote text"/>
    <w:basedOn w:val="Normal"/>
    <w:link w:val="FootnoteTextChar"/>
    <w:uiPriority w:val="99"/>
    <w:semiHidden/>
    <w:unhideWhenUsed/>
    <w:rsid w:val="000E44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4D2"/>
    <w:rPr>
      <w:sz w:val="20"/>
      <w:szCs w:val="20"/>
      <w:lang w:val="el-GR"/>
    </w:rPr>
  </w:style>
  <w:style w:type="character" w:styleId="FootnoteReference">
    <w:name w:val="footnote reference"/>
    <w:basedOn w:val="DefaultParagraphFont"/>
    <w:uiPriority w:val="99"/>
    <w:semiHidden/>
    <w:unhideWhenUsed/>
    <w:rsid w:val="000E44D2"/>
    <w:rPr>
      <w:vertAlign w:val="superscript"/>
    </w:rPr>
  </w:style>
  <w:style w:type="paragraph" w:customStyle="1" w:styleId="doc-ti">
    <w:name w:val="doc-ti"/>
    <w:basedOn w:val="Normal"/>
    <w:rsid w:val="00B51DC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art">
    <w:name w:val="ti-art"/>
    <w:basedOn w:val="Normal"/>
    <w:rsid w:val="00B51DC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i-art">
    <w:name w:val="sti-art"/>
    <w:basedOn w:val="Normal"/>
    <w:rsid w:val="00B51DC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1">
    <w:name w:val="Normal1"/>
    <w:basedOn w:val="Normal"/>
    <w:rsid w:val="00B51DC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ubtitle1">
    <w:name w:val="Subtitle1"/>
    <w:basedOn w:val="Normal"/>
    <w:rsid w:val="008D77F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ld">
    <w:name w:val="bold"/>
    <w:basedOn w:val="DefaultParagraphFont"/>
    <w:rsid w:val="008D77FB"/>
  </w:style>
  <w:style w:type="paragraph" w:customStyle="1" w:styleId="c38centregrasgrandespacement">
    <w:name w:val="c38centregrasgrandespacement"/>
    <w:basedOn w:val="Normal"/>
    <w:rsid w:val="00F0082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37centregras">
    <w:name w:val="c37centregras"/>
    <w:basedOn w:val="Normal"/>
    <w:rsid w:val="00F0082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F00829"/>
    <w:rPr>
      <w:color w:val="0000FF"/>
      <w:u w:val="single"/>
    </w:rPr>
  </w:style>
  <w:style w:type="paragraph" w:styleId="Footer">
    <w:name w:val="footer"/>
    <w:basedOn w:val="Normal"/>
    <w:link w:val="FooterChar"/>
    <w:uiPriority w:val="99"/>
    <w:unhideWhenUsed/>
    <w:rsid w:val="00E732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32CE"/>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99856">
      <w:bodyDiv w:val="1"/>
      <w:marLeft w:val="0"/>
      <w:marRight w:val="0"/>
      <w:marTop w:val="0"/>
      <w:marBottom w:val="0"/>
      <w:divBdr>
        <w:top w:val="none" w:sz="0" w:space="0" w:color="auto"/>
        <w:left w:val="none" w:sz="0" w:space="0" w:color="auto"/>
        <w:bottom w:val="none" w:sz="0" w:space="0" w:color="auto"/>
        <w:right w:val="none" w:sz="0" w:space="0" w:color="auto"/>
      </w:divBdr>
    </w:div>
    <w:div w:id="342980837">
      <w:bodyDiv w:val="1"/>
      <w:marLeft w:val="0"/>
      <w:marRight w:val="0"/>
      <w:marTop w:val="0"/>
      <w:marBottom w:val="0"/>
      <w:divBdr>
        <w:top w:val="none" w:sz="0" w:space="0" w:color="auto"/>
        <w:left w:val="none" w:sz="0" w:space="0" w:color="auto"/>
        <w:bottom w:val="none" w:sz="0" w:space="0" w:color="auto"/>
        <w:right w:val="none" w:sz="0" w:space="0" w:color="auto"/>
      </w:divBdr>
    </w:div>
    <w:div w:id="479808744">
      <w:bodyDiv w:val="1"/>
      <w:marLeft w:val="0"/>
      <w:marRight w:val="0"/>
      <w:marTop w:val="0"/>
      <w:marBottom w:val="0"/>
      <w:divBdr>
        <w:top w:val="none" w:sz="0" w:space="0" w:color="auto"/>
        <w:left w:val="none" w:sz="0" w:space="0" w:color="auto"/>
        <w:bottom w:val="none" w:sz="0" w:space="0" w:color="auto"/>
        <w:right w:val="none" w:sz="0" w:space="0" w:color="auto"/>
      </w:divBdr>
    </w:div>
    <w:div w:id="858619357">
      <w:bodyDiv w:val="1"/>
      <w:marLeft w:val="0"/>
      <w:marRight w:val="0"/>
      <w:marTop w:val="0"/>
      <w:marBottom w:val="0"/>
      <w:divBdr>
        <w:top w:val="none" w:sz="0" w:space="0" w:color="auto"/>
        <w:left w:val="none" w:sz="0" w:space="0" w:color="auto"/>
        <w:bottom w:val="none" w:sz="0" w:space="0" w:color="auto"/>
        <w:right w:val="none" w:sz="0" w:space="0" w:color="auto"/>
      </w:divBdr>
    </w:div>
    <w:div w:id="1001815402">
      <w:bodyDiv w:val="1"/>
      <w:marLeft w:val="0"/>
      <w:marRight w:val="0"/>
      <w:marTop w:val="0"/>
      <w:marBottom w:val="0"/>
      <w:divBdr>
        <w:top w:val="none" w:sz="0" w:space="0" w:color="auto"/>
        <w:left w:val="none" w:sz="0" w:space="0" w:color="auto"/>
        <w:bottom w:val="none" w:sz="0" w:space="0" w:color="auto"/>
        <w:right w:val="none" w:sz="0" w:space="0" w:color="auto"/>
      </w:divBdr>
    </w:div>
    <w:div w:id="1132360574">
      <w:bodyDiv w:val="1"/>
      <w:marLeft w:val="0"/>
      <w:marRight w:val="0"/>
      <w:marTop w:val="0"/>
      <w:marBottom w:val="0"/>
      <w:divBdr>
        <w:top w:val="none" w:sz="0" w:space="0" w:color="auto"/>
        <w:left w:val="none" w:sz="0" w:space="0" w:color="auto"/>
        <w:bottom w:val="none" w:sz="0" w:space="0" w:color="auto"/>
        <w:right w:val="none" w:sz="0" w:space="0" w:color="auto"/>
      </w:divBdr>
    </w:div>
    <w:div w:id="1278879059">
      <w:bodyDiv w:val="1"/>
      <w:marLeft w:val="0"/>
      <w:marRight w:val="0"/>
      <w:marTop w:val="0"/>
      <w:marBottom w:val="0"/>
      <w:divBdr>
        <w:top w:val="none" w:sz="0" w:space="0" w:color="auto"/>
        <w:left w:val="none" w:sz="0" w:space="0" w:color="auto"/>
        <w:bottom w:val="none" w:sz="0" w:space="0" w:color="auto"/>
        <w:right w:val="none" w:sz="0" w:space="0" w:color="auto"/>
      </w:divBdr>
    </w:div>
    <w:div w:id="1455900009">
      <w:bodyDiv w:val="1"/>
      <w:marLeft w:val="0"/>
      <w:marRight w:val="0"/>
      <w:marTop w:val="0"/>
      <w:marBottom w:val="0"/>
      <w:divBdr>
        <w:top w:val="none" w:sz="0" w:space="0" w:color="auto"/>
        <w:left w:val="none" w:sz="0" w:space="0" w:color="auto"/>
        <w:bottom w:val="none" w:sz="0" w:space="0" w:color="auto"/>
        <w:right w:val="none" w:sz="0" w:space="0" w:color="auto"/>
      </w:divBdr>
    </w:div>
    <w:div w:id="1605187786">
      <w:bodyDiv w:val="1"/>
      <w:marLeft w:val="0"/>
      <w:marRight w:val="0"/>
      <w:marTop w:val="0"/>
      <w:marBottom w:val="0"/>
      <w:divBdr>
        <w:top w:val="none" w:sz="0" w:space="0" w:color="auto"/>
        <w:left w:val="none" w:sz="0" w:space="0" w:color="auto"/>
        <w:bottom w:val="none" w:sz="0" w:space="0" w:color="auto"/>
        <w:right w:val="none" w:sz="0" w:space="0" w:color="auto"/>
      </w:divBdr>
    </w:div>
    <w:div w:id="1755010057">
      <w:bodyDiv w:val="1"/>
      <w:marLeft w:val="0"/>
      <w:marRight w:val="0"/>
      <w:marTop w:val="0"/>
      <w:marBottom w:val="0"/>
      <w:divBdr>
        <w:top w:val="none" w:sz="0" w:space="0" w:color="auto"/>
        <w:left w:val="none" w:sz="0" w:space="0" w:color="auto"/>
        <w:bottom w:val="none" w:sz="0" w:space="0" w:color="auto"/>
        <w:right w:val="none" w:sz="0" w:space="0" w:color="auto"/>
      </w:divBdr>
    </w:div>
    <w:div w:id="1893422301">
      <w:bodyDiv w:val="1"/>
      <w:marLeft w:val="0"/>
      <w:marRight w:val="0"/>
      <w:marTop w:val="0"/>
      <w:marBottom w:val="0"/>
      <w:divBdr>
        <w:top w:val="none" w:sz="0" w:space="0" w:color="auto"/>
        <w:left w:val="none" w:sz="0" w:space="0" w:color="auto"/>
        <w:bottom w:val="none" w:sz="0" w:space="0" w:color="auto"/>
        <w:right w:val="none" w:sz="0" w:space="0" w:color="auto"/>
      </w:divBdr>
    </w:div>
    <w:div w:id="199965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0F4A5-EC12-4B5F-BC46-8E636CE6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2367</Words>
  <Characters>12786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Hadjipieri  Kyriaki</dc:creator>
  <cp:keywords/>
  <dc:description/>
  <cp:lastModifiedBy>Kakia Zervou</cp:lastModifiedBy>
  <cp:revision>2</cp:revision>
  <dcterms:created xsi:type="dcterms:W3CDTF">2023-10-09T09:18:00Z</dcterms:created>
  <dcterms:modified xsi:type="dcterms:W3CDTF">2023-10-09T09:18:00Z</dcterms:modified>
</cp:coreProperties>
</file>